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widowControl/>
        <w:spacing w:after="120" w:before="0" w:line="312" w:lineRule="auto"/>
        <w:ind w:firstLine="0"/>
        <w:jc w:val="center"/>
      </w:pPr>
      <w:r>
        <w:rPr>
          <w:rFonts w:ascii="Times New Roman" w:hAnsi="Times New Roman" w:eastAsia="Times New Roman"/>
          <w:b/>
          <w:i w:val="0"/>
          <w:color w:val="000000"/>
          <w:sz w:val="26"/>
        </w:rPr>
        <w:t>Bắt buộc đối với công trình phải thẩm tra theo quy định tại khoản 5 Điều 26 Luật Xây dựng năm 2025; các công trình khác khuyến khích thực hiện</w:t>
      </w:r>
    </w:p>
    <w:tbl>
      <w:tblPr>
        <w:tblW w:type="auto" w:w="0"/>
        <w:jc w:val="center"/>
        <w:tblLayout w:type="fixed"/>
        <w:tblLook w:firstColumn="1" w:firstRow="1" w:lastColumn="0" w:lastRow="0" w:noHBand="0" w:noVBand="1" w:val="04A0"/>
      </w:tblPr>
      <w:tblGrid>
        <w:gridCol w:w="3175"/>
        <w:gridCol w:w="5896"/>
      </w:tblGrid>
      <w:tr>
        <w:trPr>
          <w:cantSplit/>
        </w:trPr>
        <w:tc>
          <w:tcPr>
            <w:tcW w:type="dxa" w:w="3175"/>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NHÀ THẦU THẨM TRA</w:t>
            </w:r>
            <w:bookmarkEnd w:id="1"/>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THIẾT KẾ XÂY DỰNG</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 xml:space="preserve">Số: </w:t>
            </w:r>
            <w:bookmarkStart w:id="2" w:name="buildsia_number"/>
            <w:r>
              <w:rPr>
                <w:rFonts w:ascii="Times New Roman" w:hAnsi="Times New Roman" w:eastAsia="Times New Roman"/>
                <w:b w:val="0"/>
                <w:i w:val="0"/>
                <w:color w:val="000000"/>
                <w:sz w:val="26"/>
              </w:rPr>
              <w:t>...</w:t>
            </w:r>
            <w:bookmarkEnd w:id="2"/>
          </w:p>
        </w:tc>
        <w:tc>
          <w:tcPr>
            <w:tcW w:type="dxa" w:w="5896"/>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HÒA XÃ HỘI CHỦ NGHĨA VIỆT NAM</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Độc lập - Tự do - Hạnh phúc</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_______________________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bookmarkStart w:id="3" w:name="buildsia_date"/>
            <w:r>
              <w:rPr>
                <w:rFonts w:ascii="Times New Roman" w:hAnsi="Times New Roman" w:eastAsia="Times New Roman"/>
                <w:b w:val="0"/>
                <w:i/>
                <w:color w:val="000000"/>
                <w:sz w:val="26"/>
              </w:rPr>
              <w:t>..., ngày ... tháng ... năm ...</w:t>
            </w:r>
            <w:bookmarkEnd w:id="3"/>
          </w:p>
        </w:tc>
      </w:tr>
    </w:tbl>
    <w:p>
      <w:pPr>
        <w:keepNext w:val="0"/>
        <w:widowControl/>
        <w:spacing w:after="120" w:before="0" w:line="312" w:lineRule="auto"/>
        <w:ind w:firstLine="0"/>
        <w:jc w:val="center"/>
      </w:pPr>
      <w:r>
        <w:rPr>
          <w:rFonts w:ascii="Times New Roman" w:hAnsi="Times New Roman" w:eastAsia="Times New Roman"/>
          <w:b/>
          <w:i w:val="0"/>
          <w:color w:val="000000"/>
          <w:sz w:val="26"/>
        </w:rPr>
        <w:t>BÁO CÁO KẾT QUẢ THẨM TRA</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THIẾT KẾ XÂY DỰNG</w:t>
      </w:r>
      <w:r>
        <w:rPr>
          <w:rFonts w:ascii="Times New Roman" w:hAnsi="Times New Roman" w:eastAsia="Times New Roman"/>
          <w:b/>
          <w:i w:val="0"/>
          <w:color w:val="000000"/>
          <w:sz w:val="26"/>
          <w:vertAlign w:val="superscript"/>
        </w:rPr>
        <w:t>1</w:t>
      </w:r>
      <w:r>
        <w:rPr>
          <w:rFonts w:ascii="Times New Roman" w:hAnsi="Times New Roman" w:eastAsia="Times New Roman"/>
          <w:b/>
          <w:i w:val="0"/>
          <w:color w:val="000000"/>
          <w:sz w:val="26"/>
        </w:rPr>
        <w:t xml:space="preserve"> (tên công trình ...) TRONG BÁO CÁO</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 xml:space="preserve">NGHIÊN CỨU KHẢ THI </w:t>
      </w:r>
      <w:r>
        <w:rPr>
          <w:rFonts w:ascii="Times New Roman" w:hAnsi="Times New Roman" w:eastAsia="Times New Roman"/>
          <w:b/>
          <w:i/>
          <w:color w:val="000000"/>
          <w:sz w:val="26"/>
        </w:rPr>
        <w:t>(tên dự án...)</w:t>
      </w:r>
    </w:p>
    <w:p>
      <w:pPr>
        <w:keepNext w:val="0"/>
        <w:widowControl/>
        <w:spacing w:after="120" w:before="0" w:line="312" w:lineRule="auto"/>
        <w:ind w:firstLine="0"/>
        <w:jc w:val="center"/>
      </w:pPr>
      <w:bookmarkStart w:id="4" w:name="buildsia_recipient"/>
      <w:r>
        <w:rPr>
          <w:rFonts w:ascii="Times New Roman" w:hAnsi="Times New Roman" w:eastAsia="Times New Roman"/>
          <w:b w:val="0"/>
          <w:i w:val="0"/>
          <w:color w:val="000000"/>
          <w:sz w:val="26"/>
        </w:rPr>
        <w:t xml:space="preserve">Kính gửi: </w:t>
      </w:r>
      <w:r>
        <w:rPr>
          <w:rFonts w:ascii="Times New Roman" w:hAnsi="Times New Roman" w:eastAsia="Times New Roman"/>
          <w:b w:val="0"/>
          <w:i/>
          <w:color w:val="000000"/>
          <w:sz w:val="26"/>
        </w:rPr>
        <w:t>(Cơ quan chuẩn bị dự án).</w:t>
      </w:r>
      <w:bookmarkEnd w:id="4"/>
    </w:p>
    <w:p>
      <w:pPr>
        <w:keepNext w:val="0"/>
        <w:widowControl/>
        <w:spacing w:after="120" w:before="0" w:line="312" w:lineRule="auto"/>
        <w:ind w:firstLine="720"/>
        <w:jc w:val="both"/>
      </w:pPr>
      <w:r>
        <w:rPr>
          <w:rFonts w:ascii="Times New Roman" w:hAnsi="Times New Roman" w:eastAsia="Times New Roman"/>
          <w:b w:val="0"/>
          <w:i w:val="0"/>
          <w:color w:val="000000"/>
          <w:sz w:val="26"/>
        </w:rPr>
        <w:t>Căn cứ Luật Xây dựng ngày ... tháng .... năm 2025;</w:t>
      </w:r>
    </w:p>
    <w:p>
      <w:pPr>
        <w:keepNext w:val="0"/>
        <w:widowControl/>
        <w:spacing w:after="120" w:before="0" w:line="312" w:lineRule="auto"/>
        <w:ind w:firstLine="720"/>
        <w:jc w:val="both"/>
      </w:pPr>
      <w:r>
        <w:rPr>
          <w:rFonts w:ascii="Times New Roman" w:hAnsi="Times New Roman" w:eastAsia="Times New Roman"/>
          <w:b w:val="0"/>
          <w:i w:val="0"/>
          <w:color w:val="000000"/>
          <w:sz w:val="26"/>
        </w:rPr>
        <w:t>Căn cứ Nghị định số .../2026/NĐ-CP ngày ... tháng ... năm 2026 của Chính phủ quy định chi tiết một số điều của Luật Xây dựng về quản lý hoạt động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Các căn cứ pháp lý khác có liên quan;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Thực hiện theo Hợp đồng tư vấn thẩm tra </w:t>
      </w:r>
      <w:r>
        <w:rPr>
          <w:rFonts w:ascii="Times New Roman" w:hAnsi="Times New Roman" w:eastAsia="Times New Roman"/>
          <w:b w:val="0"/>
          <w:i/>
          <w:color w:val="000000"/>
          <w:sz w:val="26"/>
        </w:rPr>
        <w:t>(số hiệu hợp đồng)</w:t>
      </w:r>
      <w:r>
        <w:rPr>
          <w:rFonts w:ascii="Times New Roman" w:hAnsi="Times New Roman" w:eastAsia="Times New Roman"/>
          <w:b w:val="0"/>
          <w:i w:val="0"/>
          <w:color w:val="000000"/>
          <w:sz w:val="26"/>
        </w:rPr>
        <w:t xml:space="preserve"> giữa </w:t>
      </w:r>
      <w:r>
        <w:rPr>
          <w:rFonts w:ascii="Times New Roman" w:hAnsi="Times New Roman" w:eastAsia="Times New Roman"/>
          <w:b w:val="0"/>
          <w:i/>
          <w:color w:val="000000"/>
          <w:sz w:val="26"/>
        </w:rPr>
        <w:t>(cơ quan chuẩn bị dự án)</w:t>
      </w:r>
      <w:r>
        <w:rPr>
          <w:rFonts w:ascii="Times New Roman" w:hAnsi="Times New Roman" w:eastAsia="Times New Roman"/>
          <w:b w:val="0"/>
          <w:i w:val="0"/>
          <w:color w:val="000000"/>
          <w:sz w:val="26"/>
        </w:rPr>
        <w:t xml:space="preserve"> và </w:t>
      </w:r>
      <w:r>
        <w:rPr>
          <w:rFonts w:ascii="Times New Roman" w:hAnsi="Times New Roman" w:eastAsia="Times New Roman"/>
          <w:b w:val="0"/>
          <w:i/>
          <w:color w:val="000000"/>
          <w:sz w:val="26"/>
        </w:rPr>
        <w:t>(nhà thầu thẩm tra thiết kế xây dựng)</w:t>
      </w:r>
      <w:r>
        <w:rPr>
          <w:rFonts w:ascii="Times New Roman" w:hAnsi="Times New Roman" w:eastAsia="Times New Roman"/>
          <w:b w:val="0"/>
          <w:i w:val="0"/>
          <w:color w:val="000000"/>
          <w:sz w:val="26"/>
        </w:rPr>
        <w:t xml:space="preserve"> về việc thẩm tra thiết kế cơ sở/thiết kế FEED/thiết kế kỹ thuật </w:t>
      </w:r>
      <w:r>
        <w:rPr>
          <w:rFonts w:ascii="Times New Roman" w:hAnsi="Times New Roman" w:eastAsia="Times New Roman"/>
          <w:b w:val="0"/>
          <w:i/>
          <w:color w:val="000000"/>
          <w:sz w:val="26"/>
        </w:rPr>
        <w:t>(tên công trình)</w:t>
      </w:r>
      <w:r>
        <w:rPr>
          <w:rFonts w:ascii="Times New Roman" w:hAnsi="Times New Roman" w:eastAsia="Times New Roman"/>
          <w:b w:val="0"/>
          <w:i w:val="0"/>
          <w:color w:val="000000"/>
          <w:sz w:val="26"/>
        </w:rPr>
        <w:t xml:space="preserve"> trong Báo cáo nghiên cứu khả thi </w:t>
      </w:r>
      <w:r>
        <w:rPr>
          <w:rFonts w:ascii="Times New Roman" w:hAnsi="Times New Roman" w:eastAsia="Times New Roman"/>
          <w:b w:val="0"/>
          <w:i/>
          <w:color w:val="000000"/>
          <w:sz w:val="26"/>
        </w:rPr>
        <w:t>(tên dự án).</w:t>
      </w:r>
      <w:r>
        <w:rPr>
          <w:rFonts w:ascii="Times New Roman" w:hAnsi="Times New Roman" w:eastAsia="Times New Roman"/>
          <w:b w:val="0"/>
          <w:i w:val="0"/>
          <w:color w:val="000000"/>
          <w:sz w:val="26"/>
        </w:rPr>
        <w:t xml:space="preserve"> Sau khi xem xét, </w:t>
      </w:r>
      <w:r>
        <w:rPr>
          <w:rFonts w:ascii="Times New Roman" w:hAnsi="Times New Roman" w:eastAsia="Times New Roman"/>
          <w:b w:val="0"/>
          <w:i/>
          <w:color w:val="000000"/>
          <w:sz w:val="26"/>
        </w:rPr>
        <w:t>(nhà thầu thẩm tra thiết kế xây dựng)</w:t>
      </w:r>
      <w:r>
        <w:rPr>
          <w:rFonts w:ascii="Times New Roman" w:hAnsi="Times New Roman" w:eastAsia="Times New Roman"/>
          <w:b w:val="0"/>
          <w:i w:val="0"/>
          <w:color w:val="000000"/>
          <w:sz w:val="26"/>
        </w:rPr>
        <w:t xml:space="preserve"> báo cáo kết quả thẩm tra như sau:</w:t>
      </w:r>
    </w:p>
    <w:p>
      <w:pPr>
        <w:keepNext/>
        <w:widowControl/>
        <w:spacing w:after="120" w:before="80" w:line="312" w:lineRule="auto"/>
        <w:ind w:firstLine="0"/>
        <w:jc w:val="both"/>
      </w:pPr>
      <w:r>
        <w:rPr>
          <w:rFonts w:ascii="Times New Roman" w:hAnsi="Times New Roman" w:eastAsia="Times New Roman"/>
          <w:b/>
          <w:i w:val="0"/>
          <w:color w:val="000000"/>
          <w:sz w:val="26"/>
        </w:rPr>
        <w:t>I. THÔNG TIN CHUNG VỀ DỰ ÁN/CÔNG TRÌNH CỦA DỰ ÁN</w:t>
      </w:r>
    </w:p>
    <w:p>
      <w:pPr>
        <w:keepNext w:val="0"/>
        <w:widowControl/>
        <w:spacing w:after="120" w:before="0" w:line="312" w:lineRule="auto"/>
        <w:ind w:firstLine="720"/>
        <w:jc w:val="both"/>
      </w:pPr>
      <w:bookmarkStart w:id="5" w:name="buildsia_project"/>
      <w:r>
        <w:rPr>
          <w:rFonts w:ascii="Times New Roman" w:hAnsi="Times New Roman" w:eastAsia="Times New Roman"/>
          <w:b w:val="0"/>
          <w:i w:val="0"/>
          <w:color w:val="000000"/>
          <w:sz w:val="26"/>
        </w:rPr>
        <w:t>1. Tên dự án/dự án thành phần thuộc dự án:</w:t>
      </w:r>
      <w:bookmarkEnd w:id="5"/>
    </w:p>
    <w:p>
      <w:pPr>
        <w:keepNext w:val="0"/>
        <w:widowControl/>
        <w:spacing w:after="120" w:before="0" w:line="312" w:lineRule="auto"/>
        <w:ind w:firstLine="720"/>
        <w:jc w:val="both"/>
      </w:pPr>
      <w:r>
        <w:rPr>
          <w:rFonts w:ascii="Times New Roman" w:hAnsi="Times New Roman" w:eastAsia="Times New Roman"/>
          <w:b w:val="0"/>
          <w:i w:val="0"/>
          <w:color w:val="000000"/>
          <w:sz w:val="26"/>
        </w:rPr>
        <w:t>2. Nhóm dự án, loại và cấp công trình chính của dự án; thời hạn sử dụng theo thiết kế của công trình chính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3. Mã định danh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Quy mô các công trình thẩm tra </w:t>
      </w:r>
      <w:r>
        <w:rPr>
          <w:rFonts w:ascii="Times New Roman" w:hAnsi="Times New Roman" w:eastAsia="Times New Roman"/>
          <w:b w:val="0"/>
          <w:i/>
          <w:color w:val="000000"/>
          <w:sz w:val="26"/>
        </w:rPr>
        <w:t>(trường hợp chỉ thẩm tra một hoặc một số công trình theo giai đoạn thực hiện, phân kỳ đầu tư);</w:t>
      </w:r>
      <w:r>
        <w:rPr>
          <w:rFonts w:ascii="Times New Roman" w:hAnsi="Times New Roman" w:eastAsia="Times New Roman"/>
          <w:b w:val="0"/>
          <w:i w:val="0"/>
          <w:color w:val="000000"/>
          <w:sz w:val="26"/>
        </w:rPr>
        <w:t xml:space="preserve"> loại, cấp và thời hạn sử dụng theo thiết kế của công trình thẩm tra:</w:t>
      </w:r>
    </w:p>
    <w:p>
      <w:pPr>
        <w:keepNext w:val="0"/>
        <w:widowControl/>
        <w:spacing w:after="120" w:before="0" w:line="312" w:lineRule="auto"/>
        <w:ind w:firstLine="720"/>
        <w:jc w:val="both"/>
      </w:pPr>
      <w:r>
        <w:rPr>
          <w:rFonts w:ascii="Times New Roman" w:hAnsi="Times New Roman" w:eastAsia="Times New Roman"/>
          <w:b w:val="0"/>
          <w:i w:val="0"/>
          <w:color w:val="000000"/>
          <w:sz w:val="26"/>
        </w:rPr>
        <w:t>5. Tên cơ quan chuẩn bị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6. Địa điểm xây dựng dự án (ghi địa danh cấp xã, tỉnh); vị trí xây dựng công trình thẩm tra</w:t>
      </w:r>
      <w:r>
        <w:rPr>
          <w:rFonts w:ascii="Times New Roman" w:hAnsi="Times New Roman" w:eastAsia="Times New Roman"/>
          <w:b w:val="0"/>
          <w:i w:val="0"/>
          <w:color w:val="000000"/>
          <w:sz w:val="26"/>
          <w:vertAlign w:val="superscript"/>
        </w:rPr>
        <w:t>2</w:t>
      </w:r>
      <w:r>
        <w:rPr>
          <w:rFonts w:ascii="Times New Roman" w:hAnsi="Times New Roman" w:eastAsia="Times New Roman"/>
          <w:b w:val="0"/>
          <w:i w:val="0"/>
          <w:color w:val="000000"/>
          <w:sz w:val="26"/>
        </w:rPr>
        <w:t>; điểm đầu, điểm cuối và tóm tắt hướng tuyến công trình, một số điểm khống chế</w:t>
      </w:r>
      <w:r>
        <w:rPr>
          <w:rFonts w:ascii="Times New Roman" w:hAnsi="Times New Roman" w:eastAsia="Times New Roman"/>
          <w:b w:val="0"/>
          <w:i w:val="0"/>
          <w:color w:val="000000"/>
          <w:sz w:val="26"/>
          <w:vertAlign w:val="superscript"/>
        </w:rPr>
        <w:t>3</w:t>
      </w:r>
      <w:r>
        <w:rPr>
          <w:rFonts w:ascii="Times New Roman" w:hAnsi="Times New Roman" w:eastAsia="Times New Roman"/>
          <w:b w:val="0"/>
          <w:i w:val="0"/>
          <w:color w:val="000000"/>
          <w:sz w:val="26"/>
        </w:rPr>
        <w:t xml:space="preserve">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 xml:space="preserve"> diện tích sử dụng đất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7. Quy chuẩn kỹ thuật, tiêu chuẩn áp dụng: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8. Nhà thầu khảo sát xây dựng: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9. Nhà thầu tư vấn lập Báo cáo nghiên cứu khả thi; nhà thầu tư vấn lập thiết kế cơ sở/thiết kế FEED/thiết kế kỹ thuật trong Báo cáo nghiên cứu khả thi: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10. Các thông tin khác (nếu có):</w:t>
      </w:r>
    </w:p>
    <w:p>
      <w:pPr>
        <w:keepNext/>
        <w:widowControl/>
        <w:spacing w:after="120" w:before="80" w:line="312" w:lineRule="auto"/>
        <w:ind w:firstLine="0"/>
        <w:jc w:val="both"/>
      </w:pPr>
      <w:r>
        <w:rPr>
          <w:rFonts w:ascii="Times New Roman" w:hAnsi="Times New Roman" w:eastAsia="Times New Roman"/>
          <w:b/>
          <w:i w:val="0"/>
          <w:color w:val="000000"/>
          <w:sz w:val="26"/>
        </w:rPr>
        <w:t>II. DANH MỤC HỒ SƠ ĐỀ NGHỊ THẨM TRA</w:t>
      </w:r>
    </w:p>
    <w:p>
      <w:pPr>
        <w:keepNext w:val="0"/>
        <w:widowControl/>
        <w:spacing w:after="120" w:before="0" w:line="312" w:lineRule="auto"/>
        <w:ind w:firstLine="720"/>
        <w:jc w:val="both"/>
      </w:pPr>
      <w:r>
        <w:rPr>
          <w:rFonts w:ascii="Times New Roman" w:hAnsi="Times New Roman" w:eastAsia="Times New Roman"/>
          <w:b w:val="0"/>
          <w:i w:val="0"/>
          <w:color w:val="000000"/>
          <w:sz w:val="26"/>
        </w:rPr>
        <w:t>1. Văn bản pháp lý:</w:t>
      </w:r>
    </w:p>
    <w:p>
      <w:pPr>
        <w:keepNext w:val="0"/>
        <w:widowControl/>
        <w:spacing w:after="120" w:before="0" w:line="312" w:lineRule="auto"/>
        <w:ind w:firstLine="720"/>
        <w:jc w:val="both"/>
      </w:pPr>
      <w:r>
        <w:rPr>
          <w:rFonts w:ascii="Times New Roman" w:hAnsi="Times New Roman" w:eastAsia="Times New Roman"/>
          <w:b w:val="0"/>
          <w:i/>
          <w:color w:val="000000"/>
          <w:sz w:val="26"/>
        </w:rPr>
        <w:t>(Liệt kê các văn bản pháp lý có liên quan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2. Danh mục hồ sơ đề nghị thẩm tra:</w:t>
      </w:r>
    </w:p>
    <w:p>
      <w:pPr>
        <w:keepNext w:val="0"/>
        <w:widowControl/>
        <w:spacing w:after="120" w:before="0" w:line="312" w:lineRule="auto"/>
        <w:ind w:firstLine="720"/>
        <w:jc w:val="both"/>
      </w:pPr>
      <w:r>
        <w:rPr>
          <w:rFonts w:ascii="Times New Roman" w:hAnsi="Times New Roman" w:eastAsia="Times New Roman"/>
          <w:b w:val="0"/>
          <w:i w:val="0"/>
          <w:color w:val="000000"/>
          <w:sz w:val="26"/>
        </w:rPr>
        <w:t>3. Các tài liệu sử dụng trong thẩm tra (nếu có).</w:t>
      </w:r>
    </w:p>
    <w:p>
      <w:pPr>
        <w:keepNext/>
        <w:widowControl/>
        <w:spacing w:after="120" w:before="80" w:line="312" w:lineRule="auto"/>
        <w:ind w:firstLine="0"/>
        <w:jc w:val="both"/>
      </w:pPr>
      <w:r>
        <w:rPr>
          <w:rFonts w:ascii="Times New Roman" w:hAnsi="Times New Roman" w:eastAsia="Times New Roman"/>
          <w:b/>
          <w:i w:val="0"/>
          <w:color w:val="000000"/>
          <w:sz w:val="26"/>
        </w:rPr>
        <w:t>III. NỘI DUNG HỒ SƠ TRÌNH THẨM TRA</w:t>
      </w:r>
    </w:p>
    <w:p>
      <w:pPr>
        <w:keepNext w:val="0"/>
        <w:widowControl/>
        <w:spacing w:after="120" w:before="0" w:line="312" w:lineRule="auto"/>
        <w:ind w:firstLine="720"/>
        <w:jc w:val="both"/>
      </w:pPr>
      <w:r>
        <w:rPr>
          <w:rFonts w:ascii="Times New Roman" w:hAnsi="Times New Roman" w:eastAsia="Times New Roman"/>
          <w:b w:val="0"/>
          <w:i w:val="0"/>
          <w:color w:val="000000"/>
          <w:sz w:val="26"/>
        </w:rPr>
        <w:t>1. Nội dung thiết kế cơ sở/thiết kế FEED/thiết kế kỹ thuật trong Báo cáo nghiên cứu khả thi.</w:t>
      </w:r>
    </w:p>
    <w:p>
      <w:pPr>
        <w:keepNext w:val="0"/>
        <w:widowControl/>
        <w:spacing w:after="120" w:before="0" w:line="312" w:lineRule="auto"/>
        <w:ind w:firstLine="720"/>
        <w:jc w:val="both"/>
      </w:pPr>
      <w:r>
        <w:rPr>
          <w:rFonts w:ascii="Times New Roman" w:hAnsi="Times New Roman" w:eastAsia="Times New Roman"/>
          <w:b w:val="0"/>
          <w:i w:val="0"/>
          <w:color w:val="000000"/>
          <w:sz w:val="26"/>
        </w:rPr>
        <w:t>2. Các nội dung khác của Báo cáo nghiên cứu khả thi.</w:t>
      </w:r>
    </w:p>
    <w:p>
      <w:pPr>
        <w:keepNext/>
        <w:widowControl/>
        <w:spacing w:after="120" w:before="80" w:line="312" w:lineRule="auto"/>
        <w:ind w:firstLine="0"/>
        <w:jc w:val="both"/>
      </w:pPr>
      <w:r>
        <w:rPr>
          <w:rFonts w:ascii="Times New Roman" w:hAnsi="Times New Roman" w:eastAsia="Times New Roman"/>
          <w:b/>
          <w:i w:val="0"/>
          <w:color w:val="000000"/>
          <w:sz w:val="26"/>
        </w:rPr>
        <w:t>IV. NHẬN XÉT VỀ CHẤT LƯỢNG HỒ SƠ ĐỀ NGHỊ THẨM TRA</w:t>
      </w:r>
    </w:p>
    <w:p>
      <w:pPr>
        <w:keepNext w:val="0"/>
        <w:widowControl/>
        <w:spacing w:after="120" w:before="0" w:line="312" w:lineRule="auto"/>
        <w:ind w:firstLine="720"/>
        <w:jc w:val="both"/>
      </w:pPr>
      <w:r>
        <w:rPr>
          <w:rFonts w:ascii="Times New Roman" w:hAnsi="Times New Roman" w:eastAsia="Times New Roman"/>
          <w:b w:val="0"/>
          <w:i/>
          <w:color w:val="000000"/>
          <w:sz w:val="26"/>
        </w:rPr>
        <w:t>(Nhận xét và có đánh giá chi tiết những nội dung theo yêu cầu thẩm tra của cơ quan chuẩn bị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1. Quy cách và danh mục hồ sơ thực hiện thẩm tra </w:t>
      </w:r>
      <w:r>
        <w:rPr>
          <w:rFonts w:ascii="Times New Roman" w:hAnsi="Times New Roman" w:eastAsia="Times New Roman"/>
          <w:b w:val="0"/>
          <w:i/>
          <w:color w:val="000000"/>
          <w:sz w:val="26"/>
        </w:rPr>
        <w:t>(nhận xét về quy cách, tính hợp lệ của hồ sơ theo quy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2. Nhận xét, đánh giá tính đầy đủ về các nội dung của thiết kế cơ sở theo quy định tại khoản 2, 3 Điều 20/(các nội dung của thiết kế FEED theo quy định tại khoản 2, 3, 4, 5 Điều 21)/(các nội dung của thiết kế kỹ thuật theo quy định tại khoản 2, 3, 4 Điều 22) Nghị định này.</w:t>
      </w:r>
    </w:p>
    <w:p>
      <w:pPr>
        <w:keepNext w:val="0"/>
        <w:widowControl/>
        <w:spacing w:after="120" w:before="0" w:line="312" w:lineRule="auto"/>
        <w:ind w:firstLine="720"/>
        <w:jc w:val="both"/>
      </w:pPr>
      <w:r>
        <w:rPr>
          <w:rFonts w:ascii="Times New Roman" w:hAnsi="Times New Roman" w:eastAsia="Times New Roman"/>
          <w:b w:val="0"/>
          <w:i w:val="0"/>
          <w:color w:val="000000"/>
          <w:sz w:val="26"/>
        </w:rPr>
        <w:t>3. Kết luận của đơn vị thẩm tra về việc đủ điều kiện/chưa đủ điều kiện để thực hiện thẩm tra.</w:t>
      </w:r>
    </w:p>
    <w:p>
      <w:pPr>
        <w:keepNext/>
        <w:widowControl/>
        <w:spacing w:after="120" w:before="80" w:line="312" w:lineRule="auto"/>
        <w:ind w:firstLine="0"/>
        <w:jc w:val="both"/>
      </w:pPr>
      <w:r>
        <w:rPr>
          <w:rFonts w:ascii="Times New Roman" w:hAnsi="Times New Roman" w:eastAsia="Times New Roman"/>
          <w:b/>
          <w:i w:val="0"/>
          <w:color w:val="000000"/>
          <w:sz w:val="26"/>
        </w:rPr>
        <w:t>V. KẾT QUẢ THẨM TRA</w:t>
      </w:r>
    </w:p>
    <w:p>
      <w:pPr>
        <w:keepNext w:val="0"/>
        <w:widowControl/>
        <w:spacing w:after="120" w:before="0" w:line="312" w:lineRule="auto"/>
        <w:ind w:firstLine="720"/>
        <w:jc w:val="both"/>
      </w:pPr>
      <w:r>
        <w:rPr>
          <w:rFonts w:ascii="Times New Roman" w:hAnsi="Times New Roman" w:eastAsia="Times New Roman"/>
          <w:b w:val="0"/>
          <w:i/>
          <w:color w:val="000000"/>
          <w:sz w:val="26"/>
        </w:rPr>
        <w:t>(Một số hoặc toàn bộ nội dung dưới đây tùy theo yêu cầu thẩm tra của cơ quan chuẩn bị dự án và cơ quan chuyên môn về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1. Sự phù hợp của giải pháp thiết kế cơ sở về bảo đảm an toàn xây dựng</w:t>
      </w:r>
      <w:r>
        <w:rPr>
          <w:rFonts w:ascii="Times New Roman" w:hAnsi="Times New Roman" w:eastAsia="Times New Roman"/>
          <w:b w:val="0"/>
          <w:i w:val="0"/>
          <w:color w:val="000000"/>
          <w:sz w:val="26"/>
          <w:vertAlign w:val="superscript"/>
        </w:rPr>
        <w:t>4</w:t>
      </w:r>
      <w:r>
        <w:rPr>
          <w:rFonts w:ascii="Times New Roman" w:hAnsi="Times New Roman" w:eastAsia="Times New Roman"/>
          <w:b w:val="0"/>
          <w:i w:val="0"/>
          <w:color w:val="000000"/>
          <w:sz w:val="26"/>
        </w:rPr>
        <w:t>; việc thực hiện các yêu cầu về phòng, chống cháy, nổ</w:t>
      </w:r>
      <w:r>
        <w:rPr>
          <w:rFonts w:ascii="Times New Roman" w:hAnsi="Times New Roman" w:eastAsia="Times New Roman"/>
          <w:b w:val="0"/>
          <w:i w:val="0"/>
          <w:color w:val="000000"/>
          <w:sz w:val="26"/>
          <w:vertAlign w:val="superscript"/>
        </w:rPr>
        <w:t>5</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2. Sự tuân thủ quy chuẩn kỹ thuật và tiêu chuẩn áp dụng theo quy định của pháp luật về tiêu chuẩn, quy chuẩn kỹ thuật.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3. Các nội dung yêu cầu khác theo yêu cầu thẩm tra </w:t>
      </w:r>
      <w:r>
        <w:rPr>
          <w:rFonts w:ascii="Times New Roman" w:hAnsi="Times New Roman" w:eastAsia="Times New Roman"/>
          <w:b w:val="0"/>
          <w:i/>
          <w:color w:val="000000"/>
          <w:sz w:val="26"/>
        </w:rPr>
        <w:t>(theo nội dung trong hợp đồng)</w:t>
      </w:r>
      <w:r>
        <w:rPr>
          <w:rFonts w:ascii="Times New Roman" w:hAnsi="Times New Roman" w:eastAsia="Times New Roman"/>
          <w:b w:val="0"/>
          <w:i w:val="0"/>
          <w:color w:val="000000"/>
          <w:sz w:val="26"/>
        </w:rPr>
        <w:t xml:space="preserve"> của cơ quan chuẩn bị dự án và cơ quan chuyên môn về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4. Yêu cầu hoàn thiện hồ sơ (nếu có). </w:t>
      </w:r>
      <w:r>
        <w:rPr>
          <w:rFonts w:ascii="Times New Roman" w:hAnsi="Times New Roman" w:eastAsia="Times New Roman"/>
          <w:b w:val="0"/>
          <w:i/>
          <w:color w:val="000000"/>
          <w:sz w:val="26"/>
        </w:rPr>
        <w:t>(Ghi cụ thể các nội dung yêu cầu nhà thầu tư vấn thiết kế phải chỉnh sửa, hoàn thiện hồ sơ để làm cơ sở kết luận và đóng dấu thẩm tra)</w:t>
      </w:r>
    </w:p>
    <w:p>
      <w:pPr>
        <w:keepNext/>
        <w:widowControl/>
        <w:spacing w:after="120" w:before="80" w:line="312" w:lineRule="auto"/>
        <w:ind w:firstLine="0"/>
        <w:jc w:val="both"/>
      </w:pPr>
      <w:r>
        <w:rPr>
          <w:rFonts w:ascii="Times New Roman" w:hAnsi="Times New Roman" w:eastAsia="Times New Roman"/>
          <w:b/>
          <w:i w:val="0"/>
          <w:color w:val="000000"/>
          <w:sz w:val="26"/>
        </w:rPr>
        <w:t>VI. KẾT LUẬN VÀ KIẾN NGHỊ</w:t>
      </w:r>
    </w:p>
    <w:p>
      <w:pPr>
        <w:keepNext w:val="0"/>
        <w:widowControl/>
        <w:spacing w:after="120" w:before="0" w:line="312" w:lineRule="auto"/>
        <w:ind w:firstLine="720"/>
        <w:jc w:val="both"/>
      </w:pPr>
      <w:r>
        <w:rPr>
          <w:rFonts w:ascii="Times New Roman" w:hAnsi="Times New Roman" w:eastAsia="Times New Roman"/>
          <w:b w:val="0"/>
          <w:i w:val="0"/>
          <w:color w:val="000000"/>
          <w:sz w:val="26"/>
        </w:rPr>
        <w:t>1. Kết luận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Hồ sơ thiết kế cơ sở/thiết kế FEED/thiết kế kỹ thuật </w:t>
      </w:r>
      <w:r>
        <w:rPr>
          <w:rFonts w:ascii="Times New Roman" w:hAnsi="Times New Roman" w:eastAsia="Times New Roman"/>
          <w:b w:val="0"/>
          <w:i/>
          <w:color w:val="000000"/>
          <w:sz w:val="26"/>
        </w:rPr>
        <w:t>(tên công trình)</w:t>
      </w:r>
      <w:r>
        <w:rPr>
          <w:rFonts w:ascii="Times New Roman" w:hAnsi="Times New Roman" w:eastAsia="Times New Roman"/>
          <w:b w:val="0"/>
          <w:i w:val="0"/>
          <w:color w:val="000000"/>
          <w:sz w:val="26"/>
        </w:rPr>
        <w:t xml:space="preserve"> trong Báo cáo nghiên cứu khả thi </w:t>
      </w:r>
      <w:r>
        <w:rPr>
          <w:rFonts w:ascii="Times New Roman" w:hAnsi="Times New Roman" w:eastAsia="Times New Roman"/>
          <w:b w:val="0"/>
          <w:i/>
          <w:color w:val="000000"/>
          <w:sz w:val="26"/>
        </w:rPr>
        <w:t>(tên dự án)</w:t>
      </w:r>
      <w:r>
        <w:rPr>
          <w:rFonts w:ascii="Times New Roman" w:hAnsi="Times New Roman" w:eastAsia="Times New Roman"/>
          <w:b w:val="0"/>
          <w:i w:val="0"/>
          <w:color w:val="000000"/>
          <w:sz w:val="26"/>
        </w:rPr>
        <w:t xml:space="preserve"> đủ điều kiện/chưa đủ điều kiện để triển khai các bước tiếp theo.</w:t>
      </w:r>
    </w:p>
    <w:p>
      <w:pPr>
        <w:keepNext w:val="0"/>
        <w:widowControl/>
        <w:spacing w:after="120" w:before="0" w:line="312" w:lineRule="auto"/>
        <w:ind w:firstLine="720"/>
        <w:jc w:val="both"/>
      </w:pPr>
      <w:r>
        <w:rPr>
          <w:rFonts w:ascii="Times New Roman" w:hAnsi="Times New Roman" w:eastAsia="Times New Roman"/>
          <w:b w:val="0"/>
          <w:i w:val="0"/>
          <w:color w:val="000000"/>
          <w:sz w:val="26"/>
        </w:rPr>
        <w:t>2. Kiến nghị</w:t>
      </w:r>
    </w:p>
    <w:p>
      <w:pPr>
        <w:keepNext w:val="0"/>
        <w:widowControl/>
        <w:spacing w:after="120" w:before="0" w:line="312" w:lineRule="auto"/>
        <w:ind w:firstLine="720"/>
        <w:jc w:val="both"/>
      </w:pPr>
      <w:r>
        <w:rPr>
          <w:rFonts w:ascii="Times New Roman" w:hAnsi="Times New Roman" w:eastAsia="Times New Roman"/>
          <w:b w:val="0"/>
          <w:i w:val="0"/>
          <w:color w:val="000000"/>
          <w:sz w:val="26"/>
        </w:rPr>
        <w:t>Một số kiến nghị (nếu có).</w:t>
      </w:r>
    </w:p>
    <w:p>
      <w:pPr>
        <w:keepNext w:val="0"/>
        <w:widowControl/>
        <w:spacing w:after="120" w:before="0" w:line="312" w:lineRule="auto"/>
        <w:ind w:firstLine="720"/>
        <w:jc w:val="both"/>
      </w:pPr>
      <w:r>
        <w:rPr>
          <w:rFonts w:ascii="Times New Roman" w:hAnsi="Times New Roman" w:eastAsia="Times New Roman"/>
          <w:b/>
          <w:i w:val="0"/>
          <w:color w:val="000000"/>
          <w:sz w:val="26"/>
        </w:rPr>
        <w:t>CHỦ NHIỆM, CHỦ TRÌ THẨM TRA CỦA TỪNG BỘ MÔN THIẾT KẾ</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color w:val="000000"/>
          <w:sz w:val="26"/>
        </w:rPr>
        <w:t>(Ghi rõ họ và tên, số chứng chỉ hành nghề hoạt động xây dựng của từng cá nhân, các cá nhân ký trực tiếp vào báo cáo)</w:t>
      </w:r>
    </w:p>
    <w:p>
      <w:pPr>
        <w:keepNext w:val="0"/>
        <w:widowControl/>
        <w:spacing w:after="120" w:before="0" w:line="312" w:lineRule="auto"/>
        <w:ind w:firstLine="720"/>
        <w:jc w:val="left"/>
      </w:pPr>
      <w:r>
        <w:rPr>
          <w:rFonts w:ascii="Times New Roman" w:hAnsi="Times New Roman" w:eastAsia="Times New Roman"/>
          <w:b w:val="0"/>
          <w:i w:val="0"/>
          <w:color w:val="000000"/>
          <w:sz w:val="26"/>
        </w:rPr>
        <w:t>- .......................................</w:t>
      </w:r>
    </w:p>
    <w:p>
      <w:pPr>
        <w:keepNext w:val="0"/>
        <w:widowControl/>
        <w:spacing w:after="120" w:before="0" w:line="312" w:lineRule="auto"/>
        <w:ind w:firstLine="720"/>
        <w:jc w:val="both"/>
      </w:pPr>
      <w:r>
        <w:rPr>
          <w:rFonts w:ascii="Times New Roman" w:hAnsi="Times New Roman" w:eastAsia="Times New Roman"/>
          <w:b w:val="0"/>
          <w:i/>
          <w:color w:val="000000"/>
          <w:sz w:val="26"/>
        </w:rPr>
        <w:t>(Kết quả thẩm tra được bổ sung thêm một số nội dung khác nhằm đáp ứng yêu cầu thẩm tra của cơ quan chuẩn bị dự án và nhà thầu thẩm tra thiết kế xây dựng, việc đóng dấu thẩm tra tại các bản vẽ được thực hiện sau khi nhà thầu tư vấn thiết kế đã chỉnh sửa, hoàn thiện hồ sơ theo yêu cầu của nhà thầu thẩm tra thiết kế xây dựng).</w:t>
      </w:r>
    </w:p>
    <w:tbl>
      <w:tblPr>
        <w:tblW w:type="auto" w:w="0"/>
        <w:jc w:val="center"/>
        <w:tblLayout w:type="fixed"/>
        <w:tblLook w:firstColumn="1" w:firstRow="1" w:lastColumn="0" w:lastRow="0" w:noHBand="0" w:noVBand="1" w:val="04A0"/>
      </w:tblPr>
      <w:tblGrid>
        <w:gridCol w:w="4989"/>
        <w:gridCol w:w="4082"/>
      </w:tblGrid>
      <w:tr>
        <w:trPr>
          <w:cantSplit/>
        </w:trPr>
        <w:tc>
          <w:tcPr>
            <w:tcW w:type="dxa" w:w="4989"/>
            <w:vAlign w:val="top"/>
          </w:tcPr>
          <w:p>
            <w:pPr>
              <w:keepNext w:val="0"/>
              <w:widowControl/>
              <w:spacing w:after="560" w:before="0" w:line="264" w:lineRule="auto"/>
              <w:ind w:firstLine="0"/>
              <w:jc w:val="left"/>
            </w:pPr>
            <w:r>
              <w:rPr>
                <w:rFonts w:ascii="Times New Roman" w:hAnsi="Times New Roman" w:eastAsia="Times New Roman"/>
                <w:b/>
                <w:i/>
                <w:color w:val="000000"/>
                <w:sz w:val="24"/>
              </w:rPr>
              <w:t>Nơi nhận: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Như trên;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Lưu.</w:t>
            </w:r>
          </w:p>
        </w:tc>
        <w:tc>
          <w:tcPr>
            <w:tcW w:type="dxa" w:w="4082"/>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NHÀ THẦU THẨM TRA THIẾT KẾ XÂY DỰNG</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val="0"/>
                <w:i/>
                <w:color w:val="000000"/>
                <w:sz w:val="24"/>
              </w:rPr>
              <w:t>(Ký, ghi rõ họ và tên, chức vụ và đóng dấu)</w:t>
            </w:r>
          </w:p>
        </w:tc>
      </w:tr>
    </w:tbl>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1</w:t>
      </w:r>
      <w:r>
        <w:rPr>
          <w:rFonts w:ascii="Times New Roman" w:hAnsi="Times New Roman" w:eastAsia="Times New Roman"/>
          <w:b w:val="0"/>
          <w:i w:val="0"/>
          <w:color w:val="000000"/>
          <w:sz w:val="22"/>
        </w:rPr>
        <w:t xml:space="preserve"> Trường hợp chỉ thẩm tra thiết kế cơ sở/thiết kế FEED/thiết kế kỹ thuật trong Báo cáo nghiên cứu khả thi.</w:t>
      </w:r>
    </w:p>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2</w:t>
      </w:r>
      <w:r>
        <w:rPr>
          <w:rFonts w:ascii="Times New Roman" w:hAnsi="Times New Roman" w:eastAsia="Times New Roman"/>
          <w:b w:val="0"/>
          <w:i w:val="0"/>
          <w:color w:val="000000"/>
          <w:sz w:val="22"/>
        </w:rPr>
        <w:t xml:space="preserve"> Ghi thông tin về lô/ô đất,... trong trường hợp chỉ thẩm tra đối với một hoặc một số công trình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3</w:t>
      </w:r>
      <w:r>
        <w:rPr>
          <w:rFonts w:ascii="Times New Roman" w:hAnsi="Times New Roman" w:eastAsia="Times New Roman"/>
          <w:b w:val="0"/>
          <w:i w:val="0"/>
          <w:color w:val="000000"/>
          <w:sz w:val="22"/>
        </w:rPr>
        <w:t xml:space="preserve"> Đối với công trình xây dựng theo tuyến theo quy định tại khoản 3 Điều 3 Nghị định này.</w:t>
      </w:r>
    </w:p>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4</w:t>
      </w:r>
      <w:r>
        <w:rPr>
          <w:rFonts w:ascii="Times New Roman" w:hAnsi="Times New Roman" w:eastAsia="Times New Roman"/>
          <w:b w:val="0"/>
          <w:i w:val="0"/>
          <w:color w:val="000000"/>
          <w:sz w:val="22"/>
        </w:rPr>
        <w:t xml:space="preserve"> Kiểm tra, đánh giá độ ổn định, chuyển vị, độ lún tổng thể kết cấu công trình; khả năng chịu lực, biến dạng, ổn định của cấu kiện, có yếu tố bất lợi về an toàn công trình,..</w:t>
      </w:r>
    </w:p>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5</w:t>
      </w:r>
      <w:r>
        <w:rPr>
          <w:rFonts w:ascii="Times New Roman" w:hAnsi="Times New Roman" w:eastAsia="Times New Roman"/>
          <w:b w:val="0"/>
          <w:i w:val="0"/>
          <w:color w:val="000000"/>
          <w:sz w:val="22"/>
        </w:rPr>
        <w:t xml:space="preserve"> Kiểm tra tính đầy đủ của hồ sơ thiết kế cơ sở về thiết kế phòng cháy chữa cháy theo quy định pháp luật về phòng cháy chữa cháy; kiểm tra việc đáp ứng Quy chuẩn kỹ thuật quốc gia về an toàn cháy do nhà thầu tư vấn thiết kế đề xuất, tư vấn thẩm tra đánh giá về giải pháp thiết kế và các tiêu chí đáp ứng yêu cầu về phòng cháy chữa cháy theo quy định như: khoảng cách an toàn phòng cháy chữa cháy; đường giao thông phục vụ xe chữa cháy, lối thoát nạn, gian lánh nạn (nếu có), bậc chịu lửa công trình,...</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02 – Thẩm tra thiết kế trong báo cáo nghiên cứu khả thi</dc:title>
  <dc:subject>Phụ lục I – 217/2026/NĐ-CP</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