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after="120" w:before="0" w:line="312" w:lineRule="auto"/>
        <w:ind w:firstLine="0"/>
        <w:jc w:val="center"/>
      </w:pPr>
      <w:r>
        <w:rPr>
          <w:rFonts w:ascii="Times New Roman" w:hAnsi="Times New Roman" w:eastAsia="Times New Roman"/>
          <w:b/>
          <w:i w:val="0"/>
          <w:color w:val="000000"/>
          <w:sz w:val="26"/>
        </w:rPr>
        <w:t>Áp dụng đối với dự án có yêu cầu lập Báo cáo nghiên cứu khả thi</w:t>
      </w:r>
    </w:p>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QUAN/TỔ CHỨC PHÊ DUYỆT</w:t>
            </w:r>
            <w:bookmarkEnd w:id="1"/>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r>
        <w:rPr>
          <w:rFonts w:ascii="Times New Roman" w:hAnsi="Times New Roman" w:eastAsia="Times New Roman"/>
          <w:b/>
          <w:i w:val="0"/>
          <w:color w:val="000000"/>
          <w:sz w:val="26"/>
        </w:rPr>
        <w:t>QUYẾT ĐỊNH</w:t>
      </w:r>
    </w:p>
    <w:p>
      <w:pPr>
        <w:keepNext w:val="0"/>
        <w:widowControl/>
        <w:spacing w:after="120" w:before="0" w:line="312" w:lineRule="auto"/>
        <w:ind w:firstLine="0"/>
        <w:jc w:val="center"/>
      </w:pPr>
      <w:r>
        <w:rPr>
          <w:rFonts w:ascii="Times New Roman" w:hAnsi="Times New Roman" w:eastAsia="Times New Roman"/>
          <w:b/>
          <w:i w:val="0"/>
          <w:color w:val="000000"/>
          <w:sz w:val="26"/>
        </w:rPr>
        <w:t>Phê duyệt dự án/dự án thành phần/giai đoạn/hạng mục công trình</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của dự án</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(tên dự án)</w:t>
      </w:r>
      <w:r>
        <w:rPr>
          <w:rFonts w:ascii="Times New Roman" w:hAnsi="Times New Roman" w:eastAsia="Times New Roman"/>
          <w:b w:val="0"/>
          <w:i/>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color w:val="000000"/>
          <w:sz w:val="26"/>
        </w:rPr>
      </w:r>
      <w:r>
        <w:rPr>
          <w:rFonts w:ascii="Times New Roman" w:hAnsi="Times New Roman" w:eastAsia="Times New Roman"/>
          <w:b w:val="0"/>
          <w:i/>
          <w:color w:val="000000"/>
          <w:sz w:val="26"/>
        </w:rPr>
        <w:t>__________</w:t>
      </w:r>
    </w:p>
    <w:p>
      <w:pPr>
        <w:keepNext w:val="0"/>
        <w:widowControl/>
        <w:spacing w:after="120" w:before="0" w:line="312" w:lineRule="auto"/>
        <w:ind w:firstLine="0"/>
        <w:jc w:val="center"/>
      </w:pPr>
      <w:r>
        <w:rPr>
          <w:rFonts w:ascii="Times New Roman" w:hAnsi="Times New Roman" w:eastAsia="Times New Roman"/>
          <w:b/>
          <w:i w:val="0"/>
          <w:color w:val="000000"/>
          <w:sz w:val="26"/>
        </w:rPr>
        <w:t>NGƯỜI ĐẠI DIỆN CƠ QUAN/TỔ CHỨC PHÊ DUYỆT</w:t>
      </w:r>
    </w:p>
    <w:p>
      <w:pPr>
        <w:keepNext w:val="0"/>
        <w:widowControl/>
        <w:spacing w:after="120" w:before="0" w:line="312" w:lineRule="auto"/>
        <w:ind w:firstLine="720"/>
        <w:jc w:val="both"/>
      </w:pPr>
      <w:r>
        <w:rPr>
          <w:rFonts w:ascii="Times New Roman" w:hAnsi="Times New Roman" w:eastAsia="Times New Roman"/>
          <w:b w:val="0"/>
          <w:i/>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color w:val="000000"/>
          <w:sz w:val="26"/>
        </w:rPr>
        <w:t>Căn cứ Nghị định số .../2026/NĐ-CP ngày... tháng ... năm 2026 của Chính phủ quy định chi tiết một số điều của Luật Xây dựng về quản lý hoạt động xây dựng;</w:t>
      </w:r>
    </w:p>
    <w:p>
      <w:pPr>
        <w:keepNext w:val="0"/>
        <w:widowControl/>
        <w:spacing w:after="120" w:before="0" w:line="312" w:lineRule="auto"/>
        <w:ind w:firstLine="720"/>
        <w:jc w:val="both"/>
      </w:pPr>
      <w:r>
        <w:rPr>
          <w:rFonts w:ascii="Times New Roman" w:hAnsi="Times New Roman" w:eastAsia="Times New Roman"/>
          <w:b w:val="0"/>
          <w:i/>
          <w:color w:val="000000"/>
          <w:sz w:val="26"/>
        </w:rPr>
        <w:t>Căn cứ... (văn bản quy phạm pháp luật quy định về quản lý chi phí đầu tư xây dựng)</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color w:val="000000"/>
          <w:sz w:val="26"/>
        </w:rPr>
        <w:t>Căn cứ Văn bản số .... của (cơ quan chuyên môn về xây dựng) về việc thông báo kết quả thẩm định Báo cáo nghiên cứu khả thi (tên dự án/công trình của dự án);</w:t>
      </w:r>
    </w:p>
    <w:p>
      <w:pPr>
        <w:keepNext w:val="0"/>
        <w:widowControl/>
        <w:spacing w:after="120" w:before="0" w:line="312" w:lineRule="auto"/>
        <w:ind w:firstLine="720"/>
        <w:jc w:val="both"/>
      </w:pPr>
      <w:r>
        <w:rPr>
          <w:rFonts w:ascii="Times New Roman" w:hAnsi="Times New Roman" w:eastAsia="Times New Roman"/>
          <w:b w:val="0"/>
          <w:i/>
          <w:color w:val="000000"/>
          <w:sz w:val="26"/>
        </w:rPr>
        <w:t>Căn cứ Văn bản số .... của (cơ quan/đơn vị được Người quyết định đầu tư giao thẩm định) về việc thông báo kết quả thẩm định Báo cáo nghiên cứu khả thi (tên dự án/công trình của dự án);</w:t>
      </w:r>
    </w:p>
    <w:p>
      <w:pPr>
        <w:keepNext w:val="0"/>
        <w:widowControl/>
        <w:spacing w:after="120" w:before="0" w:line="312" w:lineRule="auto"/>
        <w:ind w:firstLine="720"/>
        <w:jc w:val="both"/>
      </w:pPr>
      <w:r>
        <w:rPr>
          <w:rFonts w:ascii="Times New Roman" w:hAnsi="Times New Roman" w:eastAsia="Times New Roman"/>
          <w:b w:val="0"/>
          <w:i/>
          <w:color w:val="000000"/>
          <w:sz w:val="26"/>
        </w:rPr>
        <w:t>Theo đề nghị của (cơ quan chuẩn bị dự án) tại Tờ trình số... ngày... tháng... năm...</w:t>
      </w:r>
    </w:p>
    <w:p>
      <w:pPr>
        <w:keepNext w:val="0"/>
        <w:widowControl/>
        <w:spacing w:after="120" w:before="0" w:line="312" w:lineRule="auto"/>
        <w:ind w:firstLine="720"/>
        <w:jc w:val="both"/>
      </w:pPr>
      <w:r>
        <w:rPr>
          <w:rFonts w:ascii="Times New Roman" w:hAnsi="Times New Roman" w:eastAsia="Times New Roman"/>
          <w:b/>
          <w:i w:val="0"/>
          <w:color w:val="000000"/>
          <w:sz w:val="26"/>
        </w:rPr>
        <w:t>QUYẾT ĐỊNH:</w:t>
      </w:r>
    </w:p>
    <w:p>
      <w:pPr>
        <w:keepNext w:val="0"/>
        <w:widowControl/>
        <w:spacing w:after="120" w:before="0" w:line="312" w:lineRule="auto"/>
        <w:ind w:firstLine="720"/>
        <w:jc w:val="both"/>
      </w:pPr>
      <w:r>
        <w:rPr>
          <w:rFonts w:ascii="Times New Roman" w:hAnsi="Times New Roman" w:eastAsia="Times New Roman"/>
          <w:b/>
          <w:i w:val="0"/>
          <w:color w:val="000000"/>
          <w:sz w:val="26"/>
        </w:rPr>
        <w:t>Điều 1.</w:t>
      </w:r>
      <w:r>
        <w:rPr>
          <w:rFonts w:ascii="Times New Roman" w:hAnsi="Times New Roman" w:eastAsia="Times New Roman"/>
          <w:b w:val="0"/>
          <w:i w:val="0"/>
          <w:color w:val="000000"/>
          <w:sz w:val="26"/>
        </w:rPr>
        <w:t xml:space="preserve"> Phê duyệt dự án/dự án thành phần/giai đoạn/hạng mục công trình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với các nội dung chủ yếu như sau:</w:t>
      </w:r>
    </w:p>
    <w:p>
      <w:pPr>
        <w:keepNext w:val="0"/>
        <w:widowControl/>
        <w:spacing w:after="120" w:before="0" w:line="312" w:lineRule="auto"/>
        <w:ind w:firstLine="720"/>
        <w:jc w:val="both"/>
      </w:pPr>
      <w:bookmarkStart w:id="4" w:name="buildsia_project"/>
      <w:r>
        <w:rPr>
          <w:rFonts w:ascii="Times New Roman" w:hAnsi="Times New Roman" w:eastAsia="Times New Roman"/>
          <w:b w:val="0"/>
          <w:i w:val="0"/>
          <w:color w:val="000000"/>
          <w:sz w:val="26"/>
        </w:rPr>
        <w:t>1. Tên dự án:</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2. Loại, nhóm dự án; loại, cấp công trình chính của dự án; thời hạn sử dụng của công trình chính theo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4. 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vị trí xây dựng công trình</w:t>
      </w:r>
      <w:r>
        <w:rPr>
          <w:rFonts w:ascii="Times New Roman" w:hAnsi="Times New Roman" w:eastAsia="Times New Roman"/>
          <w:b w:val="0"/>
          <w:i w:val="0"/>
          <w:color w:val="000000"/>
          <w:sz w:val="26"/>
          <w:vertAlign w:val="superscript"/>
        </w:rPr>
        <w:t>1</w:t>
      </w:r>
      <w:r>
        <w:rPr>
          <w:rFonts w:ascii="Times New Roman" w:hAnsi="Times New Roman" w:eastAsia="Times New Roman"/>
          <w:b w:val="0"/>
          <w:i w:val="0"/>
          <w:color w:val="000000"/>
          <w:sz w:val="26"/>
        </w:rPr>
        <w:t>; điểm đầu, điểm cuối và tóm tắt hướng tuyến công trình, một số điểm khống chế</w:t>
      </w:r>
      <w:r>
        <w:rPr>
          <w:rFonts w:ascii="Times New Roman" w:hAnsi="Times New Roman" w:eastAsia="Times New Roman"/>
          <w:b w:val="0"/>
          <w:i w:val="0"/>
          <w:color w:val="000000"/>
          <w:sz w:val="26"/>
          <w:vertAlign w:val="superscript"/>
        </w:rPr>
        <w:t>2</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diện tích sử dụng đất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5. 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6. 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7. Nhà thầu tư vấn lập Báo cáo nghiên cứu khả thi; nhà thầu tư vấn thiết kế cơ sở/thiết kế FEED/thiết kế kỹ thuật trong Báo cáo nghiên cứu khả thi; nhà thầu khảo sát xây dựng (nếu có):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8. Mục tiêu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9.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Quy mô các công trình của dự án </w:t>
      </w:r>
      <w:r>
        <w:rPr>
          <w:rFonts w:ascii="Times New Roman" w:hAnsi="Times New Roman" w:eastAsia="Times New Roman"/>
          <w:b w:val="0"/>
          <w:i/>
          <w:color w:val="000000"/>
          <w:sz w:val="26"/>
        </w:rPr>
        <w:t>(trường hợp chỉ phê duyệt theo giai đoạn thực hiện, phân kỳ đầu tư, một hoặc một số công trình)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10. Số bước thiết kế; danh mục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11. Tổng mức đầu tư xây dựng dự án; giá trị các khoản mục chi phí trong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Chi phí đầu tư xây dựng giai đoạn thực hiện, phân kỳ đầu tư, một hoặc một số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12. Thời gian thực hiện dự án/công trình của dự án; giai đoạn thực hiện dự án/phân kỳ đầu tư (nếu có); thời hạn hoạt động của dự án (đối với dự án thực hiện theo quy định của pháp luật về đầu tư, pháp luật về đầu tư theo hình thức đối tác công tư):</w:t>
      </w:r>
    </w:p>
    <w:p>
      <w:pPr>
        <w:keepNext w:val="0"/>
        <w:widowControl/>
        <w:spacing w:after="120" w:before="0" w:line="312" w:lineRule="auto"/>
        <w:ind w:firstLine="720"/>
        <w:jc w:val="both"/>
      </w:pPr>
      <w:r>
        <w:rPr>
          <w:rFonts w:ascii="Times New Roman" w:hAnsi="Times New Roman" w:eastAsia="Times New Roman"/>
          <w:b w:val="0"/>
          <w:i w:val="0"/>
          <w:color w:val="000000"/>
          <w:sz w:val="26"/>
        </w:rPr>
        <w:t>13. Nguồn vốn đầu tư và dự kiến bố trí kế hoạch vốn theo thời gian thực hiện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14. Hình thức tổ chức quản lý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15. Phương án phân chia gói thầu; dự toán gói thầu EPC, EC, EP (trường hợp có đề xuất phân chia gói thầu):</w:t>
      </w:r>
    </w:p>
    <w:p>
      <w:pPr>
        <w:keepNext w:val="0"/>
        <w:widowControl/>
        <w:spacing w:after="120" w:before="0" w:line="312" w:lineRule="auto"/>
        <w:ind w:firstLine="720"/>
        <w:jc w:val="both"/>
      </w:pPr>
      <w:r>
        <w:rPr>
          <w:rFonts w:ascii="Times New Roman" w:hAnsi="Times New Roman" w:eastAsia="Times New Roman"/>
          <w:b w:val="0"/>
          <w:i w:val="0"/>
          <w:color w:val="000000"/>
          <w:sz w:val="26"/>
        </w:rPr>
        <w:t>16. Kế hoạch tổng thể lựa chọn nhà thầu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17. Phương án đào tạo, chuyển giao công nghệ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18. Yêu cầu về nguồn lực, khai thác sử dụng tài nguyên (nếu có); phương án bồi thường, hỗ trợ, tái định cư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19. Các nội dung khác (nếu có).</w:t>
      </w:r>
    </w:p>
    <w:p>
      <w:pPr>
        <w:keepNext w:val="0"/>
        <w:widowControl/>
        <w:spacing w:after="120" w:before="0" w:line="312" w:lineRule="auto"/>
        <w:ind w:firstLine="720"/>
        <w:jc w:val="both"/>
      </w:pPr>
      <w:r>
        <w:rPr>
          <w:rFonts w:ascii="Times New Roman" w:hAnsi="Times New Roman" w:eastAsia="Times New Roman"/>
          <w:b/>
          <w:i w:val="0"/>
          <w:color w:val="000000"/>
          <w:sz w:val="26"/>
        </w:rPr>
        <w:t>Điều 2.</w:t>
      </w:r>
      <w:r>
        <w:rPr>
          <w:rFonts w:ascii="Times New Roman" w:hAnsi="Times New Roman" w:eastAsia="Times New Roman"/>
          <w:b w:val="0"/>
          <w:i w:val="0"/>
          <w:color w:val="000000"/>
          <w:sz w:val="26"/>
        </w:rPr>
        <w:t xml:space="preserve"> Tổ chức thực hiện.</w:t>
      </w:r>
    </w:p>
    <w:p>
      <w:pPr>
        <w:keepNext w:val="0"/>
        <w:widowControl/>
        <w:spacing w:after="120" w:before="0" w:line="312" w:lineRule="auto"/>
        <w:ind w:firstLine="720"/>
        <w:jc w:val="both"/>
      </w:pPr>
      <w:r>
        <w:rPr>
          <w:rFonts w:ascii="Times New Roman" w:hAnsi="Times New Roman" w:eastAsia="Times New Roman"/>
          <w:b/>
          <w:i w:val="0"/>
          <w:color w:val="000000"/>
          <w:sz w:val="26"/>
        </w:rPr>
        <w:t>Điều 3.</w:t>
      </w:r>
      <w:r>
        <w:rPr>
          <w:rFonts w:ascii="Times New Roman" w:hAnsi="Times New Roman" w:eastAsia="Times New Roman"/>
          <w:b w:val="0"/>
          <w:i w:val="0"/>
          <w:color w:val="000000"/>
          <w:sz w:val="26"/>
        </w:rPr>
        <w:t xml:space="preserve"> Tổ chức, cá nhân có liên quan chịu trách nhiệm thi hành Quyết định này.</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Điều 3;</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Các cơ quan có liên quan;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NGƯỜI ĐẠI DIỆN CƠ QUAN/ TỔ CHỨC PHÊ DUYỆT</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Ghi thông tin về lô/ô đất,... trong trường hợp chỉ phê duyệt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Đối với công trình xây dựng theo tuyến theo quy định tại khoản 3 Điều 3 Nghị định này.</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09 – Phê duyệt dự án lập báo cáo nghiên cứu khả thi</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