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175"/>
        <w:gridCol w:w="5896"/>
      </w:tblGrid>
      <w:tr>
        <w:trPr>
          <w:cantSplit/>
        </w:trPr>
        <w:tc>
          <w:tcPr>
            <w:tcW w:type="dxa" w:w="3175"/>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NHÀ THẦU THẨM TRA</w:t>
            </w:r>
            <w:bookmarkEnd w:id="1"/>
            <w:r>
              <w:rPr>
                <w:rFonts w:ascii="Times New Roman" w:hAnsi="Times New Roman" w:eastAsia="Times New Roman"/>
                <w:b/>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r>
            <w:r>
              <w:rPr>
                <w:rFonts w:ascii="Times New Roman" w:hAnsi="Times New Roman" w:eastAsia="Times New Roman"/>
                <w:b/>
                <w:i w:val="0"/>
                <w:color w:val="000000"/>
                <w:sz w:val="26"/>
              </w:rPr>
              <w:t>THIẾT KẾ XÂY DỰNG</w:t>
            </w:r>
            <w:r>
              <w:rPr>
                <w:rFonts w:ascii="Times New Roman" w:hAnsi="Times New Roman" w:eastAsia="Times New Roman"/>
                <w:b/>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r>
            <w:r>
              <w:rPr>
                <w:rFonts w:ascii="Times New Roman" w:hAnsi="Times New Roman" w:eastAsia="Times New Roman"/>
                <w:b w:val="0"/>
                <w:i w:val="0"/>
                <w:color w:val="000000"/>
                <w:sz w:val="26"/>
              </w:rPr>
              <w:t>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p>
        </w:tc>
        <w:tc>
          <w:tcPr>
            <w:tcW w:type="dxa" w:w="5896"/>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color w:val="000000"/>
                <w:sz w:val="26"/>
              </w:rPr>
              <w:t>..., ngày ... tháng ... năm ...</w:t>
            </w:r>
            <w:bookmarkEnd w:id="3"/>
          </w:p>
        </w:tc>
      </w:tr>
    </w:tbl>
    <w:p>
      <w:pPr>
        <w:keepNext w:val="0"/>
        <w:widowControl/>
        <w:spacing w:after="120" w:before="0" w:line="312" w:lineRule="auto"/>
        <w:ind w:firstLine="0"/>
        <w:jc w:val="center"/>
      </w:pPr>
      <w:r>
        <w:rPr>
          <w:rFonts w:ascii="Times New Roman" w:hAnsi="Times New Roman" w:eastAsia="Times New Roman"/>
          <w:b/>
          <w:i w:val="0"/>
          <w:color w:val="000000"/>
          <w:sz w:val="26"/>
        </w:rPr>
        <w:t>BÁO CÁO KẾT QUẢ THẨM TRA THIẾT KẾ XÂY DỰNG</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TRIỂN KHAI SAU KHI DỰ ÁN ĐƯỢC PHÊ DUYỆT</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(Tên công trình ...)</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__________</w:t>
      </w:r>
    </w:p>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(Tên chủ đầu tư)</w:t>
      </w:r>
      <w:bookmarkEnd w:id="4"/>
    </w:p>
    <w:p>
      <w:pPr>
        <w:keepNext w:val="0"/>
        <w:widowControl/>
        <w:spacing w:after="120" w:before="0" w:line="312" w:lineRule="auto"/>
        <w:ind w:firstLine="720"/>
        <w:jc w:val="both"/>
      </w:pPr>
      <w:r>
        <w:rPr>
          <w:rFonts w:ascii="Times New Roman" w:hAnsi="Times New Roman" w:eastAsia="Times New Roman"/>
          <w:b w:val="0"/>
          <w:i w:val="0"/>
          <w:color w:val="000000"/>
          <w:sz w:val="26"/>
        </w:rPr>
        <w:t>Căn cứ Luật Xây dựng ngày ... tháng ... năm 2025;</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Nghị định số ......../2026/NĐ-CP ngày... tháng .... năm 2026 của Chính phủ quy định chi tiết một số điều của Luật Xây dựng về quản lý hoạt động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Các căn cứ pháp lý khác có liên quan;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Căn cứ Văn bản số... ngày... tháng... năm ... của </w:t>
      </w:r>
      <w:r>
        <w:rPr>
          <w:rFonts w:ascii="Times New Roman" w:hAnsi="Times New Roman" w:eastAsia="Times New Roman"/>
          <w:b w:val="0"/>
          <w:i/>
          <w:color w:val="000000"/>
          <w:sz w:val="26"/>
        </w:rPr>
        <w:t>(Tên chủ đầu tư)</w:t>
      </w:r>
      <w:r>
        <w:rPr>
          <w:rFonts w:ascii="Times New Roman" w:hAnsi="Times New Roman" w:eastAsia="Times New Roman"/>
          <w:b w:val="0"/>
          <w:i w:val="0"/>
          <w:color w:val="000000"/>
          <w:sz w:val="26"/>
        </w:rPr>
        <w:t xml:space="preserve"> ...về việc...;</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Thực hiện theo Hợp đồng tư vấn thẩm tra </w:t>
      </w:r>
      <w:r>
        <w:rPr>
          <w:rFonts w:ascii="Times New Roman" w:hAnsi="Times New Roman" w:eastAsia="Times New Roman"/>
          <w:b w:val="0"/>
          <w:i/>
          <w:color w:val="000000"/>
          <w:sz w:val="26"/>
        </w:rPr>
        <w:t>(số hiệu hợp đồng)</w:t>
      </w:r>
      <w:r>
        <w:rPr>
          <w:rFonts w:ascii="Times New Roman" w:hAnsi="Times New Roman" w:eastAsia="Times New Roman"/>
          <w:b w:val="0"/>
          <w:i w:val="0"/>
          <w:color w:val="000000"/>
          <w:sz w:val="26"/>
        </w:rPr>
        <w:t xml:space="preserve"> giữa </w:t>
      </w:r>
      <w:r>
        <w:rPr>
          <w:rFonts w:ascii="Times New Roman" w:hAnsi="Times New Roman" w:eastAsia="Times New Roman"/>
          <w:b w:val="0"/>
          <w:i/>
          <w:color w:val="000000"/>
          <w:sz w:val="26"/>
        </w:rPr>
        <w:t>(Tên chủ đầu tư)</w:t>
      </w:r>
      <w:r>
        <w:rPr>
          <w:rFonts w:ascii="Times New Roman" w:hAnsi="Times New Roman" w:eastAsia="Times New Roman"/>
          <w:b w:val="0"/>
          <w:i w:val="0"/>
          <w:color w:val="000000"/>
          <w:sz w:val="26"/>
        </w:rPr>
        <w:t xml:space="preserve"> và </w:t>
      </w:r>
      <w:r>
        <w:rPr>
          <w:rFonts w:ascii="Times New Roman" w:hAnsi="Times New Roman" w:eastAsia="Times New Roman"/>
          <w:b w:val="0"/>
          <w:i/>
          <w:color w:val="000000"/>
          <w:sz w:val="26"/>
        </w:rPr>
        <w:t>(Tên nhà thầu thẩm tra thiết kế xây dựng)</w:t>
      </w:r>
      <w:r>
        <w:rPr>
          <w:rFonts w:ascii="Times New Roman" w:hAnsi="Times New Roman" w:eastAsia="Times New Roman"/>
          <w:b w:val="0"/>
          <w:i w:val="0"/>
          <w:color w:val="000000"/>
          <w:sz w:val="26"/>
        </w:rPr>
        <w:t xml:space="preserve"> về việc thẩm tra thiết kế xây dựng và dự toán xây dựng </w:t>
      </w:r>
      <w:r>
        <w:rPr>
          <w:rFonts w:ascii="Times New Roman" w:hAnsi="Times New Roman" w:eastAsia="Times New Roman"/>
          <w:b w:val="0"/>
          <w:i/>
          <w:color w:val="000000"/>
          <w:sz w:val="26"/>
        </w:rPr>
        <w:t>(Tên công trình).</w:t>
      </w:r>
      <w:r>
        <w:rPr>
          <w:rFonts w:ascii="Times New Roman" w:hAnsi="Times New Roman" w:eastAsia="Times New Roman"/>
          <w:b w:val="0"/>
          <w:i w:val="0"/>
          <w:color w:val="000000"/>
          <w:sz w:val="26"/>
        </w:rPr>
        <w:t xml:space="preserve"> Sau khi xem xét, </w:t>
      </w:r>
      <w:r>
        <w:rPr>
          <w:rFonts w:ascii="Times New Roman" w:hAnsi="Times New Roman" w:eastAsia="Times New Roman"/>
          <w:b w:val="0"/>
          <w:i/>
          <w:color w:val="000000"/>
          <w:sz w:val="26"/>
        </w:rPr>
        <w:t>(Tên nhà thầu thẩm tra thiết kế xây dựng)</w:t>
      </w:r>
      <w:r>
        <w:rPr>
          <w:rFonts w:ascii="Times New Roman" w:hAnsi="Times New Roman" w:eastAsia="Times New Roman"/>
          <w:b w:val="0"/>
          <w:i w:val="0"/>
          <w:color w:val="000000"/>
          <w:sz w:val="26"/>
        </w:rPr>
        <w:t xml:space="preserve"> báo cáo kết quả thẩm tra như sau:</w:t>
      </w:r>
    </w:p>
    <w:p>
      <w:pPr>
        <w:keepNext/>
        <w:widowControl/>
        <w:spacing w:after="120" w:before="80" w:line="312" w:lineRule="auto"/>
        <w:ind w:firstLine="0"/>
        <w:jc w:val="both"/>
      </w:pPr>
      <w:r>
        <w:rPr>
          <w:rFonts w:ascii="Times New Roman" w:hAnsi="Times New Roman" w:eastAsia="Times New Roman"/>
          <w:b/>
          <w:i w:val="0"/>
          <w:color w:val="000000"/>
          <w:sz w:val="26"/>
        </w:rPr>
        <w:t>I. THÔNG TIN CHUNG VỀ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1. Tên công trình; loại, cấp công trình; thời hạn sử dụng của công trình chính theo thiết kế:</w:t>
      </w:r>
    </w:p>
    <w:p>
      <w:pPr>
        <w:keepNext w:val="0"/>
        <w:widowControl/>
        <w:spacing w:after="120" w:before="0" w:line="312" w:lineRule="auto"/>
        <w:ind w:firstLine="720"/>
        <w:jc w:val="both"/>
      </w:pPr>
      <w:r>
        <w:rPr>
          <w:rFonts w:ascii="Times New Roman" w:hAnsi="Times New Roman" w:eastAsia="Times New Roman"/>
          <w:b w:val="0"/>
          <w:i w:val="0"/>
          <w:color w:val="000000"/>
          <w:sz w:val="26"/>
        </w:rPr>
        <w:t>2. Tên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3. Mã định danh:</w:t>
      </w:r>
    </w:p>
    <w:p>
      <w:pPr>
        <w:keepNext w:val="0"/>
        <w:widowControl/>
        <w:spacing w:after="120" w:before="0" w:line="312" w:lineRule="auto"/>
        <w:ind w:firstLine="720"/>
        <w:jc w:val="both"/>
      </w:pPr>
      <w:r>
        <w:rPr>
          <w:rFonts w:ascii="Times New Roman" w:hAnsi="Times New Roman" w:eastAsia="Times New Roman"/>
          <w:b w:val="0"/>
          <w:i w:val="0"/>
          <w:color w:val="000000"/>
          <w:sz w:val="26"/>
        </w:rPr>
        <w:t>4. Chủ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5. Giá trị dự toán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6. Nguồn vốn:</w:t>
      </w:r>
    </w:p>
    <w:p>
      <w:pPr>
        <w:keepNext w:val="0"/>
        <w:widowControl/>
        <w:spacing w:after="120" w:before="0" w:line="312" w:lineRule="auto"/>
        <w:ind w:firstLine="720"/>
        <w:jc w:val="both"/>
      </w:pPr>
      <w:r>
        <w:rPr>
          <w:rFonts w:ascii="Times New Roman" w:hAnsi="Times New Roman" w:eastAsia="Times New Roman"/>
          <w:b w:val="0"/>
          <w:i w:val="0"/>
          <w:color w:val="000000"/>
          <w:sz w:val="26"/>
        </w:rPr>
        <w:t>7. Địa điểm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8. Nhà thầu khảo sát xây dựng: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9. Nhà thầu thiết kế xây dựng: </w:t>
      </w:r>
      <w:r>
        <w:rPr>
          <w:rFonts w:ascii="Times New Roman" w:hAnsi="Times New Roman" w:eastAsia="Times New Roman"/>
          <w:b w:val="0"/>
          <w:i/>
          <w:color w:val="000000"/>
          <w:sz w:val="26"/>
        </w:rPr>
        <w:t>(tên nhà thầu, mã số doanh nghiệp)</w:t>
      </w:r>
    </w:p>
    <w:p>
      <w:pPr>
        <w:keepNext/>
        <w:widowControl/>
        <w:spacing w:after="120" w:before="80" w:line="312" w:lineRule="auto"/>
        <w:ind w:firstLine="0"/>
        <w:jc w:val="both"/>
      </w:pPr>
      <w:r>
        <w:rPr>
          <w:rFonts w:ascii="Times New Roman" w:hAnsi="Times New Roman" w:eastAsia="Times New Roman"/>
          <w:b/>
          <w:i w:val="0"/>
          <w:color w:val="000000"/>
          <w:sz w:val="26"/>
        </w:rPr>
        <w:t>II. DANH MỤC HỒ SƠ ĐỀ NGHỊ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1. Văn bản pháp lý:</w:t>
      </w:r>
    </w:p>
    <w:p>
      <w:pPr>
        <w:keepNext w:val="0"/>
        <w:widowControl/>
        <w:spacing w:after="120" w:before="0" w:line="312" w:lineRule="auto"/>
        <w:ind w:firstLine="720"/>
        <w:jc w:val="both"/>
      </w:pPr>
      <w:r>
        <w:rPr>
          <w:rFonts w:ascii="Times New Roman" w:hAnsi="Times New Roman" w:eastAsia="Times New Roman"/>
          <w:b w:val="0"/>
          <w:i/>
          <w:color w:val="000000"/>
          <w:sz w:val="26"/>
        </w:rPr>
        <w:t>(Liệt kê các văn bản pháp lý có liên quan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2. Danh mục hồ sơ đề nghị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3. Các tài liệu sử dụng trong thẩm tra (nếu có)</w:t>
      </w:r>
    </w:p>
    <w:p>
      <w:pPr>
        <w:keepNext/>
        <w:widowControl/>
        <w:spacing w:after="120" w:before="80" w:line="312" w:lineRule="auto"/>
        <w:ind w:firstLine="0"/>
        <w:jc w:val="both"/>
      </w:pPr>
      <w:r>
        <w:rPr>
          <w:rFonts w:ascii="Times New Roman" w:hAnsi="Times New Roman" w:eastAsia="Times New Roman"/>
          <w:b/>
          <w:i w:val="0"/>
          <w:color w:val="000000"/>
          <w:sz w:val="26"/>
        </w:rPr>
        <w:t>III. NỘI DUNG CHỦ YẾU THIẾT KẾ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1. Quy chuẩn kỹ thuật, tiêu chuẩn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2. Giải pháp thiết kế chủ yếu của công trình.</w:t>
      </w:r>
    </w:p>
    <w:p>
      <w:pPr>
        <w:keepNext w:val="0"/>
        <w:widowControl/>
        <w:spacing w:after="120" w:before="0" w:line="312" w:lineRule="auto"/>
        <w:ind w:firstLine="720"/>
        <w:jc w:val="both"/>
      </w:pPr>
      <w:r>
        <w:rPr>
          <w:rFonts w:ascii="Times New Roman" w:hAnsi="Times New Roman" w:eastAsia="Times New Roman"/>
          <w:b w:val="0"/>
          <w:i/>
          <w:color w:val="000000"/>
          <w:sz w:val="26"/>
        </w:rPr>
        <w:t>(Mô tả giải pháp thiết kế chủ yếu của công trình, bộ phận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3. Cơ sở xác định dự toán xây dựng.</w:t>
      </w:r>
    </w:p>
    <w:p>
      <w:pPr>
        <w:keepNext/>
        <w:widowControl/>
        <w:spacing w:after="120" w:before="80" w:line="312" w:lineRule="auto"/>
        <w:ind w:firstLine="0"/>
        <w:jc w:val="both"/>
      </w:pPr>
      <w:r>
        <w:rPr>
          <w:rFonts w:ascii="Times New Roman" w:hAnsi="Times New Roman" w:eastAsia="Times New Roman"/>
          <w:b/>
          <w:i w:val="0"/>
          <w:color w:val="000000"/>
          <w:sz w:val="26"/>
        </w:rPr>
        <w:t>IV. NHẬN XÉT VỀ CHẤT LƯỢNG HỒ SƠ ĐỀ NGHỊ THẨM TRA</w:t>
      </w:r>
    </w:p>
    <w:p>
      <w:pPr>
        <w:keepNext w:val="0"/>
        <w:widowControl/>
        <w:spacing w:after="120" w:before="0" w:line="312" w:lineRule="auto"/>
        <w:ind w:firstLine="720"/>
        <w:jc w:val="both"/>
      </w:pPr>
      <w:r>
        <w:rPr>
          <w:rFonts w:ascii="Times New Roman" w:hAnsi="Times New Roman" w:eastAsia="Times New Roman"/>
          <w:b w:val="0"/>
          <w:i/>
          <w:color w:val="000000"/>
          <w:sz w:val="26"/>
        </w:rPr>
        <w:t>(Nhận xét và có đánh giá chi tiết những nội dung dưới đây theo yêu cầu thẩm tra của chủ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Sau khi nhận được hồ sơ của </w:t>
      </w:r>
      <w:r>
        <w:rPr>
          <w:rFonts w:ascii="Times New Roman" w:hAnsi="Times New Roman" w:eastAsia="Times New Roman"/>
          <w:b w:val="0"/>
          <w:i/>
          <w:color w:val="000000"/>
          <w:sz w:val="26"/>
        </w:rPr>
        <w:t>(Tên chủ đầu tư),</w:t>
      </w:r>
      <w:r>
        <w:rPr>
          <w:rFonts w:ascii="Times New Roman" w:hAnsi="Times New Roman" w:eastAsia="Times New Roman"/>
          <w:b w:val="0"/>
          <w:i/>
          <w:color w:val="000000"/>
          <w:sz w:val="26"/>
        </w:rPr>
        <w:t>qua xem xét</w:t>
      </w:r>
      <w:r>
        <w:rPr>
          <w:rFonts w:ascii="Times New Roman" w:hAnsi="Times New Roman" w:eastAsia="Times New Roman"/>
          <w:b w:val="0"/>
          <w:i/>
          <w:color w:val="000000"/>
          <w:sz w:val="26"/>
        </w:rPr>
        <w:t xml:space="preserve"> (Tên nhà thầu thẩm tra thiết kế xây dựng)</w:t>
      </w:r>
      <w:r>
        <w:rPr>
          <w:rFonts w:ascii="Times New Roman" w:hAnsi="Times New Roman" w:eastAsia="Times New Roman"/>
          <w:b w:val="0"/>
          <w:i w:val="0"/>
          <w:color w:val="000000"/>
          <w:sz w:val="26"/>
        </w:rPr>
        <w:t xml:space="preserve"> báo cáo về chất lượng hồ sơ đề nghị thẩm tra như sau:</w:t>
      </w:r>
    </w:p>
    <w:p>
      <w:pPr>
        <w:keepNext w:val="0"/>
        <w:widowControl/>
        <w:spacing w:after="120" w:before="0" w:line="312" w:lineRule="auto"/>
        <w:ind w:firstLine="720"/>
        <w:jc w:val="both"/>
      </w:pPr>
      <w:r>
        <w:rPr>
          <w:rFonts w:ascii="Times New Roman" w:hAnsi="Times New Roman" w:eastAsia="Times New Roman"/>
          <w:b w:val="0"/>
          <w:i w:val="0"/>
          <w:color w:val="000000"/>
          <w:sz w:val="26"/>
        </w:rPr>
        <w:t>1. Quy cách và danh mục hồ sơ thực hiện thẩm tra (nhận xét về quy cách, tính hợp lệ của hồ sơ theo quy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2. Nhận xét, đánh giá tính đầy đủ về các nội dung thiết kế xây dựng theo quy định tại Điều 21, 22 và 23 của Nghị định này.</w:t>
      </w:r>
    </w:p>
    <w:p>
      <w:pPr>
        <w:keepNext w:val="0"/>
        <w:widowControl/>
        <w:spacing w:after="120" w:before="0" w:line="312" w:lineRule="auto"/>
        <w:ind w:firstLine="720"/>
        <w:jc w:val="both"/>
      </w:pPr>
      <w:r>
        <w:rPr>
          <w:rFonts w:ascii="Times New Roman" w:hAnsi="Times New Roman" w:eastAsia="Times New Roman"/>
          <w:b w:val="0"/>
          <w:i w:val="0"/>
          <w:color w:val="000000"/>
          <w:sz w:val="26"/>
        </w:rPr>
        <w:t>3. Kết luận của nhà thầu thẩm tra thiết kế xây dựng về việc đủ điều kiện hay chưa đủ điều kiện để thực hiện thẩm tra.</w:t>
      </w:r>
    </w:p>
    <w:p>
      <w:pPr>
        <w:keepNext/>
        <w:widowControl/>
        <w:spacing w:after="120" w:before="80" w:line="312" w:lineRule="auto"/>
        <w:ind w:firstLine="0"/>
        <w:jc w:val="both"/>
      </w:pPr>
      <w:r>
        <w:rPr>
          <w:rFonts w:ascii="Times New Roman" w:hAnsi="Times New Roman" w:eastAsia="Times New Roman"/>
          <w:b/>
          <w:i w:val="0"/>
          <w:color w:val="000000"/>
          <w:sz w:val="26"/>
        </w:rPr>
        <w:t>V. KẾT QUẢ THẨM TRA THIẾT KẾ XÂY DỰNG</w:t>
      </w:r>
    </w:p>
    <w:p>
      <w:pPr>
        <w:keepNext w:val="0"/>
        <w:widowControl/>
        <w:spacing w:after="120" w:before="0" w:line="312" w:lineRule="auto"/>
        <w:ind w:firstLine="720"/>
        <w:jc w:val="both"/>
      </w:pPr>
      <w:r>
        <w:rPr>
          <w:rFonts w:ascii="Times New Roman" w:hAnsi="Times New Roman" w:eastAsia="Times New Roman"/>
          <w:b w:val="0"/>
          <w:i/>
          <w:color w:val="000000"/>
          <w:sz w:val="26"/>
        </w:rPr>
        <w:t>(Một số hoặc toàn bộ nội dung dưới đây tùy theo yêu cầu thẩm tra của chủ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1. Sự phù hợp của thiết kế xây dựng bước sau so với thiết kế xây dựng bước trước:</w:t>
      </w:r>
    </w:p>
    <w:p>
      <w:pPr>
        <w:keepNext w:val="0"/>
        <w:widowControl/>
        <w:spacing w:after="120" w:before="0" w:line="312" w:lineRule="auto"/>
        <w:ind w:firstLine="720"/>
        <w:jc w:val="both"/>
      </w:pPr>
      <w:r>
        <w:rPr>
          <w:rFonts w:ascii="Times New Roman" w:hAnsi="Times New Roman" w:eastAsia="Times New Roman"/>
          <w:b w:val="0"/>
          <w:i w:val="0"/>
          <w:color w:val="000000"/>
          <w:sz w:val="26"/>
        </w:rPr>
        <w:t>a) Thiết kế xây dựng so với thiết kế xây dựng liền trước;</w:t>
      </w:r>
    </w:p>
    <w:p>
      <w:pPr>
        <w:keepNext w:val="0"/>
        <w:widowControl/>
        <w:spacing w:after="120" w:before="0" w:line="312" w:lineRule="auto"/>
        <w:ind w:firstLine="720"/>
        <w:jc w:val="both"/>
      </w:pPr>
      <w:r>
        <w:rPr>
          <w:rFonts w:ascii="Times New Roman" w:hAnsi="Times New Roman" w:eastAsia="Times New Roman"/>
          <w:b w:val="0"/>
          <w:i w:val="0"/>
          <w:color w:val="000000"/>
          <w:sz w:val="26"/>
        </w:rPr>
        <w:t>b) Thiết kế bản vẽ thi công so với nhiệm vụ thiết kế trong trường hợp thiết kế một bước.</w:t>
      </w:r>
    </w:p>
    <w:p>
      <w:pPr>
        <w:keepNext w:val="0"/>
        <w:widowControl/>
        <w:spacing w:after="120" w:before="0" w:line="312" w:lineRule="auto"/>
        <w:ind w:firstLine="720"/>
        <w:jc w:val="both"/>
      </w:pPr>
      <w:r>
        <w:rPr>
          <w:rFonts w:ascii="Times New Roman" w:hAnsi="Times New Roman" w:eastAsia="Times New Roman"/>
          <w:b w:val="0"/>
          <w:i/>
          <w:color w:val="000000"/>
          <w:sz w:val="26"/>
        </w:rPr>
        <w:t>(Lập bảng thống kê chi tiết các nội dung điều chỉnh tại hồ sơ thiết kế so với bước thiết kế liền trước làm cơ sở để đánh giá về nội dung này)</w:t>
      </w:r>
    </w:p>
    <w:p>
      <w:pPr>
        <w:keepNext w:val="0"/>
        <w:widowControl/>
        <w:spacing w:after="120" w:before="0" w:line="312" w:lineRule="auto"/>
        <w:ind w:firstLine="720"/>
        <w:jc w:val="both"/>
      </w:pPr>
      <w:r>
        <w:rPr>
          <w:rFonts w:ascii="Times New Roman" w:hAnsi="Times New Roman" w:eastAsia="Times New Roman"/>
          <w:b w:val="0"/>
          <w:i w:val="0"/>
          <w:color w:val="000000"/>
          <w:sz w:val="26"/>
        </w:rPr>
        <w:t>2. Sự tuân thủ các tiêu chuẩn áp dụng, quy chuẩn kỹ thuật; quy định của pháp luật về sử dụng vật liệu xây dựng cho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Về sự tuân thủ các tiêu chuẩn áp dụng, quy chuẩn kỹ thuật: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Về sử dụng vật liệu cho công trình theo quy định của pháp luật:</w:t>
      </w:r>
    </w:p>
    <w:p>
      <w:pPr>
        <w:keepNext w:val="0"/>
        <w:widowControl/>
        <w:spacing w:after="120" w:before="0" w:line="312" w:lineRule="auto"/>
        <w:ind w:firstLine="720"/>
        <w:jc w:val="both"/>
      </w:pPr>
      <w:r>
        <w:rPr>
          <w:rFonts w:ascii="Times New Roman" w:hAnsi="Times New Roman" w:eastAsia="Times New Roman"/>
          <w:b w:val="0"/>
          <w:i/>
          <w:color w:val="000000"/>
          <w:sz w:val="26"/>
        </w:rPr>
        <w:t>(Lập bảng để đối chiếu các chỉ tiêu nêu tại hồ sơ thiết kế so với các chỉ tiêu quy định tại quy chuẩn kỹ thuật và tiêu chuẩn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3. Đánh giá về an toàn công trình và bảo đảm an toàn của công trình lân cận:</w:t>
      </w:r>
    </w:p>
    <w:p>
      <w:pPr>
        <w:keepNext w:val="0"/>
        <w:widowControl/>
        <w:spacing w:after="120" w:before="0" w:line="312" w:lineRule="auto"/>
        <w:ind w:firstLine="720"/>
        <w:jc w:val="both"/>
      </w:pPr>
      <w:r>
        <w:rPr>
          <w:rFonts w:ascii="Times New Roman" w:hAnsi="Times New Roman" w:eastAsia="Times New Roman"/>
          <w:b w:val="0"/>
          <w:i/>
          <w:color w:val="000000"/>
          <w:sz w:val="26"/>
        </w:rPr>
        <w:t>Trên cơ sở nội dung thuyết minh tính toán kết cấu công trình và nền (nếu có) được quy định tại Nghị định này và các nội dung cần thiết khác do nhà thầu tư vấn thiết kế đề xuất. Nhà thầu thẩm tra thiết kế xây dựng kiểm tra tính đúng đắn về các nội dung nêu tại thuyết minh tính toán kết cấu công trình so với quy chuẩn kỹ thuật, tiêu chuẩn áp dụng làm cơ sở để kết luận về nội dung này;</w:t>
      </w:r>
    </w:p>
    <w:p>
      <w:pPr>
        <w:keepNext w:val="0"/>
        <w:widowControl/>
        <w:spacing w:after="120" w:before="0" w:line="312" w:lineRule="auto"/>
        <w:ind w:firstLine="720"/>
        <w:jc w:val="both"/>
      </w:pPr>
      <w:r>
        <w:rPr>
          <w:rFonts w:ascii="Times New Roman" w:hAnsi="Times New Roman" w:eastAsia="Times New Roman"/>
          <w:b w:val="0"/>
          <w:i/>
          <w:color w:val="000000"/>
          <w:sz w:val="26"/>
        </w:rPr>
        <w:t>Nhà thầu thẩm tra thiết kế xây dựng kiểm tính độc lập với các nội dung có liên quan về an toàn công trình để đối chiếu so sánh với kết quả tính toán do nhà thầu tư vấn thiết kế lập làm cơ sở để kết luận về an toàn công trình trong quá trình sử dụng; bảo đảm an toàn công trình lân cận (nếu có);</w:t>
      </w:r>
    </w:p>
    <w:p>
      <w:pPr>
        <w:keepNext w:val="0"/>
        <w:widowControl/>
        <w:spacing w:after="120" w:before="0" w:line="312" w:lineRule="auto"/>
        <w:ind w:firstLine="720"/>
        <w:jc w:val="both"/>
      </w:pPr>
      <w:r>
        <w:rPr>
          <w:rFonts w:ascii="Times New Roman" w:hAnsi="Times New Roman" w:eastAsia="Times New Roman"/>
          <w:b w:val="0"/>
          <w:i/>
          <w:color w:val="000000"/>
          <w:sz w:val="26"/>
        </w:rPr>
        <w:t>Nội dung yêu cầu của nhà thầu thẩm tra thiết kế xây dựng về sửa đổi hoặc bổ sung tiêu chí đánh giá về an toàn công trình được ghi cụ thể tại thông báo kết quả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4. Sự hợp lý của việc lựa chọn dây chuyền và thiết bị công nghệ đối với thiết kế công trình có yêu cầu về công nghệ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5. Đánh giá giải pháp thiết kế về phòng cháy và chữa cháy theo quy định.</w:t>
      </w:r>
    </w:p>
    <w:p>
      <w:pPr>
        <w:keepNext w:val="0"/>
        <w:widowControl/>
        <w:spacing w:after="120" w:before="0" w:line="312" w:lineRule="auto"/>
        <w:ind w:firstLine="720"/>
        <w:jc w:val="both"/>
      </w:pPr>
      <w:r>
        <w:rPr>
          <w:rFonts w:ascii="Times New Roman" w:hAnsi="Times New Roman" w:eastAsia="Times New Roman"/>
          <w:b w:val="0"/>
          <w:i/>
          <w:color w:val="000000"/>
          <w:sz w:val="26"/>
        </w:rPr>
        <w:t>Về sự tuân thủ các quy định về phòng, chống cháy, nổ khi có yêu cầu: trên cơ sở hồ sơ thiết kế xây dựng kèm theo thuyết minh đáp ứng yêu cầu về phòng, chống cháy, nổ do nhà thầu tư vấn đề xuất, nhà thầu thẩm tra lập bản để đối chiếu việc đáp ứng yêu cầu đối với các chỉ tiêu được quy định tại Quy chuẩn kỹ thuật quốc gia về an toàn cháy cho nhà và công trình, kiểm tra việc thực hiện quy định của pháp luật về Phòng cháy, chữa cháy và Cứu nạn, cứu hộ.</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6. Yêu cầu hoàn thiện hồ sơ (nếu có), </w:t>
      </w:r>
      <w:r>
        <w:rPr>
          <w:rFonts w:ascii="Times New Roman" w:hAnsi="Times New Roman" w:eastAsia="Times New Roman"/>
          <w:b w:val="0"/>
          <w:i/>
          <w:color w:val="000000"/>
          <w:sz w:val="26"/>
        </w:rPr>
        <w:t>(ghi cụ thể các nội dung yêu cầu nhà thầu tư vấn thiết kế phải chỉnh sửa, hoàn thiện hồ sơ để làm cơ sở kết luận và đóng dấu thẩm tra)</w:t>
      </w:r>
    </w:p>
    <w:p>
      <w:pPr>
        <w:keepNext/>
        <w:widowControl/>
        <w:spacing w:after="120" w:before="80" w:line="312" w:lineRule="auto"/>
        <w:ind w:firstLine="0"/>
        <w:jc w:val="both"/>
      </w:pPr>
      <w:r>
        <w:rPr>
          <w:rFonts w:ascii="Times New Roman" w:hAnsi="Times New Roman" w:eastAsia="Times New Roman"/>
          <w:b/>
          <w:i w:val="0"/>
          <w:color w:val="000000"/>
          <w:sz w:val="26"/>
        </w:rPr>
        <w:t>VI. KẾT LUẬN VÀ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Hồ sơ thiết kế xây dựng triển khai sau khi dự án được phê duyệt của </w:t>
      </w:r>
      <w:r>
        <w:rPr>
          <w:rFonts w:ascii="Times New Roman" w:hAnsi="Times New Roman" w:eastAsia="Times New Roman"/>
          <w:b w:val="0"/>
          <w:i/>
          <w:color w:val="000000"/>
          <w:sz w:val="26"/>
        </w:rPr>
        <w:t>(tên công trình/bộ phận công trình)</w:t>
      </w:r>
      <w:r>
        <w:rPr>
          <w:rFonts w:ascii="Times New Roman" w:hAnsi="Times New Roman" w:eastAsia="Times New Roman"/>
          <w:b w:val="0"/>
          <w:i w:val="0"/>
          <w:color w:val="000000"/>
          <w:sz w:val="26"/>
        </w:rPr>
        <w:t xml:space="preserve"> đề nghị thẩm tra bảo đảm tuân thủ quy chuẩn kỹ thuật, tiêu chuẩn áp dụng, an toàn công trình trong quá trình sử dụng, bảo đảm an toàn công trình lân cận (nếu có) và đủ điều kiện để triển khai các bước tiếp theo.</w:t>
      </w:r>
    </w:p>
    <w:p>
      <w:pPr>
        <w:keepNext w:val="0"/>
        <w:widowControl/>
        <w:spacing w:after="120" w:before="0" w:line="312" w:lineRule="auto"/>
        <w:ind w:firstLine="720"/>
        <w:jc w:val="both"/>
      </w:pPr>
      <w:r>
        <w:rPr>
          <w:rFonts w:ascii="Times New Roman" w:hAnsi="Times New Roman" w:eastAsia="Times New Roman"/>
          <w:b w:val="0"/>
          <w:i w:val="0"/>
          <w:color w:val="000000"/>
          <w:sz w:val="26"/>
        </w:rPr>
        <w:t>Một số kiến nghị khác (nếu có).</w:t>
      </w:r>
    </w:p>
    <w:p>
      <w:pPr>
        <w:keepNext w:val="0"/>
        <w:widowControl/>
        <w:spacing w:after="120" w:before="0" w:line="312" w:lineRule="auto"/>
        <w:ind w:firstLine="720"/>
        <w:jc w:val="both"/>
      </w:pPr>
      <w:r>
        <w:rPr>
          <w:rFonts w:ascii="Times New Roman" w:hAnsi="Times New Roman" w:eastAsia="Times New Roman"/>
          <w:b/>
          <w:i w:val="0"/>
          <w:color w:val="000000"/>
          <w:sz w:val="26"/>
        </w:rPr>
        <w:t>CHỦ NHIỆM, CHỦ TRÌ THẨM TRA CỦA TỪNG BỘ MÔN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(Ghi rõ họ và tên, số chứng chỉ hành nghề hoạt động xây dựng của từng cá nhân, các cá nhân ký trực tiếp vào báo cáo)</w:t>
      </w:r>
    </w:p>
    <w:p>
      <w:pPr>
        <w:keepNext w:val="0"/>
        <w:widowControl/>
        <w:spacing w:after="120" w:before="0" w:line="312" w:lineRule="auto"/>
        <w:ind w:firstLine="720"/>
        <w:jc w:val="left"/>
      </w:pPr>
      <w:r>
        <w:rPr>
          <w:rFonts w:ascii="Times New Roman" w:hAnsi="Times New Roman" w:eastAsia="Times New Roman"/>
          <w:b w:val="0"/>
          <w:i w:val="0"/>
          <w:color w:val="000000"/>
          <w:sz w:val="26"/>
        </w:rPr>
        <w:t>- ......................................</w:t>
      </w:r>
    </w:p>
    <w:p>
      <w:pPr>
        <w:keepNext w:val="0"/>
        <w:widowControl/>
        <w:spacing w:after="120" w:before="0" w:line="312" w:lineRule="auto"/>
        <w:ind w:firstLine="720"/>
        <w:jc w:val="both"/>
      </w:pPr>
      <w:r>
        <w:rPr>
          <w:rFonts w:ascii="Times New Roman" w:hAnsi="Times New Roman" w:eastAsia="Times New Roman"/>
          <w:b w:val="0"/>
          <w:i/>
          <w:color w:val="000000"/>
          <w:sz w:val="26"/>
        </w:rPr>
        <w:t>(Kết quả thẩm tra được bổ sung thêm một số nội dung khác nhằm đáp ứng yêu cầu thẩm tra của chủ đầu tư và nhà thầu thẩm tra thiết kế xây dựng, việc đóng dấu thẩm tra tại các bản vẽ được thực hiện sau khi nhà thầu thiết kế đã chỉnh sửa, hoàn thiện hồ sơ theo yêu cầu của nhà thầu thẩm tra thiết kế xây dựng).</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NHÀ THẦU THẨM TRA THIẾT KẾ XÂY DỰNG</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và tên, chức vụ và đóng dấu)</w:t>
            </w:r>
          </w:p>
        </w:tc>
      </w:tr>
    </w:tbl>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11 – Thẩm tra thiết kế sau phê duyệt dự án</dc:title>
  <dc:subject>Phụ lục I – 217/2026/NĐ-CP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