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3175"/>
        <w:gridCol w:w="5896"/>
      </w:tblGrid>
      <w:tr>
        <w:trPr>
          <w:cantSplit/>
        </w:trPr>
        <w:tc>
          <w:tcPr>
            <w:tcW w:type="dxa" w:w="3175"/>
            <w:vAlign w:val="top"/>
          </w:tcPr>
          <w:p>
            <w:pPr>
              <w:keepNext w:val="0"/>
              <w:widowControl/>
              <w:spacing w:after="120" w:before="0" w:line="264" w:lineRule="auto"/>
              <w:ind w:firstLine="0"/>
              <w:jc w:val="center"/>
            </w:pPr>
            <w:bookmarkStart w:id="1" w:name="buildsia_agency"/>
            <w:r>
              <w:rPr>
                <w:rFonts w:ascii="Times New Roman" w:hAnsi="Times New Roman" w:eastAsia="Times New Roman"/>
                <w:b/>
                <w:i w:val="0"/>
                <w:color w:val="000000"/>
                <w:sz w:val="26"/>
              </w:rPr>
              <w:t>CƠ QUAN/ĐƠN VỊ THẨM ĐỊNH</w:t>
            </w:r>
            <w:bookmarkEnd w:id="1"/>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t>______</w:t>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t xml:space="preserve">Số: </w:t>
            </w:r>
            <w:bookmarkStart w:id="2" w:name="buildsia_number"/>
            <w:r>
              <w:rPr>
                <w:rFonts w:ascii="Times New Roman" w:hAnsi="Times New Roman" w:eastAsia="Times New Roman"/>
                <w:b w:val="0"/>
                <w:i w:val="0"/>
                <w:color w:val="000000"/>
                <w:sz w:val="26"/>
              </w:rPr>
              <w:t>...</w:t>
            </w:r>
            <w:bookmarkEnd w:id="2"/>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t>V/v thông báo kết quả thẩm định thiết kế xây dựng triển khai sau khi dự án được phê duyệt... (tên công trình/dự án)</w:t>
            </w:r>
          </w:p>
        </w:tc>
        <w:tc>
          <w:tcPr>
            <w:tcW w:type="dxa" w:w="5896"/>
            <w:vAlign w:val="top"/>
          </w:tcPr>
          <w:p>
            <w:pPr>
              <w:keepNext w:val="0"/>
              <w:widowControl/>
              <w:spacing w:after="120" w:before="0" w:line="264" w:lineRule="auto"/>
              <w:ind w:firstLine="0"/>
              <w:jc w:val="center"/>
            </w:pPr>
            <w:r>
              <w:rPr>
                <w:rFonts w:ascii="Times New Roman" w:hAnsi="Times New Roman" w:eastAsia="Times New Roman"/>
                <w:b/>
                <w:i w:val="0"/>
                <w:color w:val="000000"/>
                <w:sz w:val="24"/>
              </w:rPr>
              <w:t>CỘNG HÒA XÃ HỘI CHỦ NGHĨA VIỆT NAM</w:t>
            </w:r>
            <w:r>
              <w:rPr>
                <w:rFonts w:ascii="Times New Roman" w:hAnsi="Times New Roman" w:eastAsia="Times New Roman"/>
                <w:b/>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i w:val="0"/>
                <w:color w:val="000000"/>
                <w:sz w:val="26"/>
              </w:rPr>
            </w:r>
            <w:r>
              <w:rPr>
                <w:rFonts w:ascii="Times New Roman" w:hAnsi="Times New Roman" w:eastAsia="Times New Roman"/>
                <w:b/>
                <w:i w:val="0"/>
                <w:color w:val="000000"/>
                <w:sz w:val="26"/>
              </w:rPr>
              <w:t>Độc lập - Tự do - Hạnh phúc</w:t>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t>_______________________</w:t>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bookmarkStart w:id="3" w:name="buildsia_date"/>
            <w:r>
              <w:rPr>
                <w:rFonts w:ascii="Times New Roman" w:hAnsi="Times New Roman" w:eastAsia="Times New Roman"/>
                <w:b w:val="0"/>
                <w:i w:val="0"/>
                <w:color w:val="000000"/>
                <w:sz w:val="26"/>
              </w:rPr>
              <w:t>..., ngày ... tháng ... năm ...</w:t>
            </w:r>
            <w:bookmarkEnd w:id="3"/>
          </w:p>
        </w:tc>
      </w:tr>
    </w:tbl>
    <w:p>
      <w:pPr>
        <w:keepNext w:val="0"/>
        <w:widowControl/>
        <w:spacing w:after="120" w:before="0" w:line="312" w:lineRule="auto"/>
        <w:ind w:firstLine="0"/>
        <w:jc w:val="center"/>
      </w:pPr>
      <w:bookmarkStart w:id="4" w:name="buildsia_recipient"/>
      <w:r>
        <w:rPr>
          <w:rFonts w:ascii="Times New Roman" w:hAnsi="Times New Roman" w:eastAsia="Times New Roman"/>
          <w:b w:val="0"/>
          <w:i w:val="0"/>
          <w:color w:val="000000"/>
          <w:sz w:val="26"/>
        </w:rPr>
        <w:t xml:space="preserve">Kính gửi: </w:t>
      </w:r>
      <w:r>
        <w:rPr>
          <w:rFonts w:ascii="Times New Roman" w:hAnsi="Times New Roman" w:eastAsia="Times New Roman"/>
          <w:b w:val="0"/>
          <w:i/>
          <w:color w:val="000000"/>
          <w:sz w:val="26"/>
        </w:rPr>
        <w:t>(Tên chủ đầu tư).</w:t>
      </w:r>
      <w:bookmarkEnd w:id="4"/>
    </w:p>
    <w:p>
      <w:pPr>
        <w:keepNext w:val="0"/>
        <w:widowControl/>
        <w:spacing w:after="120" w:before="0" w:line="312" w:lineRule="auto"/>
        <w:ind w:firstLine="720"/>
        <w:jc w:val="both"/>
      </w:pPr>
      <w:r>
        <w:rPr>
          <w:rFonts w:ascii="Times New Roman" w:hAnsi="Times New Roman" w:eastAsia="Times New Roman"/>
          <w:b w:val="0"/>
          <w:i/>
          <w:color w:val="000000"/>
          <w:sz w:val="26"/>
        </w:rPr>
        <w:t>(Cơ quan/đơn vị được giao thẩm định)</w:t>
      </w:r>
      <w:r>
        <w:rPr>
          <w:rFonts w:ascii="Times New Roman" w:hAnsi="Times New Roman" w:eastAsia="Times New Roman"/>
          <w:b w:val="0"/>
          <w:i w:val="0"/>
          <w:color w:val="000000"/>
          <w:sz w:val="26"/>
        </w:rPr>
        <w:t xml:space="preserve"> đã nhận Văn bản số .... ngày .... tháng... năm ... của ... đề nghị thẩm định thiết kế xây dựng triển khai sau khi dự án được phê duyệt </w:t>
      </w:r>
      <w:r>
        <w:rPr>
          <w:rFonts w:ascii="Times New Roman" w:hAnsi="Times New Roman" w:eastAsia="Times New Roman"/>
          <w:b w:val="0"/>
          <w:i/>
          <w:color w:val="000000"/>
          <w:sz w:val="26"/>
        </w:rPr>
        <w:t>(tên công trình/bộ phận công trình)</w:t>
      </w:r>
      <w:r>
        <w:rPr>
          <w:rFonts w:ascii="Times New Roman" w:hAnsi="Times New Roman" w:eastAsia="Times New Roman"/>
          <w:b w:val="0"/>
          <w:i w:val="0"/>
          <w:color w:val="000000"/>
          <w:sz w:val="26"/>
        </w:rPr>
        <w:t xml:space="preserve"> thuộc dự án </w:t>
      </w:r>
      <w:r>
        <w:rPr>
          <w:rFonts w:ascii="Times New Roman" w:hAnsi="Times New Roman" w:eastAsia="Times New Roman"/>
          <w:b w:val="0"/>
          <w:i/>
          <w:color w:val="000000"/>
          <w:sz w:val="26"/>
        </w:rPr>
        <w:t>(tên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Căn cứ Luật Xây dựng ngày ... tháng ... năm 2025;</w:t>
      </w:r>
    </w:p>
    <w:p>
      <w:pPr>
        <w:keepNext w:val="0"/>
        <w:widowControl/>
        <w:spacing w:after="120" w:before="0" w:line="312" w:lineRule="auto"/>
        <w:ind w:firstLine="720"/>
        <w:jc w:val="both"/>
      </w:pPr>
      <w:r>
        <w:rPr>
          <w:rFonts w:ascii="Times New Roman" w:hAnsi="Times New Roman" w:eastAsia="Times New Roman"/>
          <w:b w:val="0"/>
          <w:i w:val="0"/>
          <w:color w:val="000000"/>
          <w:sz w:val="26"/>
        </w:rPr>
        <w:t>Căn cứ Nghị định số ......./2026/NĐ-CP ngày... tháng .... năm 2026 của Chính phủ quy định chi tiết một số điều của Luật Xây dựng về quản lý hoạt động xây dựng;</w:t>
      </w:r>
    </w:p>
    <w:p>
      <w:pPr>
        <w:keepNext w:val="0"/>
        <w:widowControl/>
        <w:spacing w:after="120" w:before="0" w:line="312" w:lineRule="auto"/>
        <w:ind w:firstLine="720"/>
        <w:jc w:val="both"/>
      </w:pPr>
      <w:r>
        <w:rPr>
          <w:rFonts w:ascii="Times New Roman" w:hAnsi="Times New Roman" w:eastAsia="Times New Roman"/>
          <w:b w:val="0"/>
          <w:i w:val="0"/>
          <w:color w:val="000000"/>
          <w:sz w:val="26"/>
        </w:rPr>
        <w:t>Căn cứ hồ sơ trình thẩm định;</w:t>
      </w:r>
    </w:p>
    <w:p>
      <w:pPr>
        <w:keepNext w:val="0"/>
        <w:widowControl/>
        <w:spacing w:after="120" w:before="0" w:line="312" w:lineRule="auto"/>
        <w:ind w:firstLine="720"/>
        <w:jc w:val="both"/>
      </w:pPr>
      <w:r>
        <w:rPr>
          <w:rFonts w:ascii="Times New Roman" w:hAnsi="Times New Roman" w:eastAsia="Times New Roman"/>
          <w:b w:val="0"/>
          <w:i w:val="0"/>
          <w:color w:val="000000"/>
          <w:sz w:val="26"/>
        </w:rPr>
        <w:t>Căn cứ Kết quả thẩm tra thiết kế xây dựng của nhà thầu thẩm tra thiết kế xây dựng/cá nhân (nếu có);</w:t>
      </w:r>
    </w:p>
    <w:p>
      <w:pPr>
        <w:keepNext w:val="0"/>
        <w:widowControl/>
        <w:spacing w:after="120" w:before="0" w:line="312" w:lineRule="auto"/>
        <w:ind w:firstLine="720"/>
        <w:jc w:val="left"/>
      </w:pPr>
      <w:r>
        <w:rPr>
          <w:rFonts w:ascii="Times New Roman" w:hAnsi="Times New Roman" w:eastAsia="Times New Roman"/>
          <w:b w:val="0"/>
          <w:i w:val="0"/>
          <w:color w:val="000000"/>
          <w:sz w:val="26"/>
        </w:rPr>
        <w:t>Các căn cứ khác có liên quan ...................................................................</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Sau khi xem xét, </w:t>
      </w:r>
      <w:r>
        <w:rPr>
          <w:rFonts w:ascii="Times New Roman" w:hAnsi="Times New Roman" w:eastAsia="Times New Roman"/>
          <w:b w:val="0"/>
          <w:i/>
          <w:color w:val="000000"/>
          <w:sz w:val="26"/>
        </w:rPr>
        <w:t>(Cơ quan/đơn vị được giao thẩm định)</w:t>
      </w:r>
      <w:r>
        <w:rPr>
          <w:rFonts w:ascii="Times New Roman" w:hAnsi="Times New Roman" w:eastAsia="Times New Roman"/>
          <w:b w:val="0"/>
          <w:i w:val="0"/>
          <w:color w:val="000000"/>
          <w:sz w:val="26"/>
        </w:rPr>
        <w:t xml:space="preserve"> thông báo kết quả thẩm định thiết kế xây dựng triển khai sau khi dự án được phê duyệt </w:t>
      </w:r>
      <w:r>
        <w:rPr>
          <w:rFonts w:ascii="Times New Roman" w:hAnsi="Times New Roman" w:eastAsia="Times New Roman"/>
          <w:b w:val="0"/>
          <w:i/>
          <w:color w:val="000000"/>
          <w:sz w:val="26"/>
        </w:rPr>
        <w:t>(tên công trình/bộ phận công trình)</w:t>
      </w:r>
      <w:r>
        <w:rPr>
          <w:rFonts w:ascii="Times New Roman" w:hAnsi="Times New Roman" w:eastAsia="Times New Roman"/>
          <w:b w:val="0"/>
          <w:i w:val="0"/>
          <w:color w:val="000000"/>
          <w:sz w:val="26"/>
        </w:rPr>
        <w:t xml:space="preserve"> thuộc dự án </w:t>
      </w:r>
      <w:r>
        <w:rPr>
          <w:rFonts w:ascii="Times New Roman" w:hAnsi="Times New Roman" w:eastAsia="Times New Roman"/>
          <w:b w:val="0"/>
          <w:i/>
          <w:color w:val="000000"/>
          <w:sz w:val="26"/>
        </w:rPr>
        <w:t>(tên dự án)</w:t>
      </w:r>
      <w:r>
        <w:rPr>
          <w:rFonts w:ascii="Times New Roman" w:hAnsi="Times New Roman" w:eastAsia="Times New Roman"/>
          <w:b w:val="0"/>
          <w:i w:val="0"/>
          <w:color w:val="000000"/>
          <w:sz w:val="26"/>
        </w:rPr>
        <w:t xml:space="preserve"> như sau:</w:t>
      </w:r>
    </w:p>
    <w:p>
      <w:pPr>
        <w:keepNext/>
        <w:widowControl/>
        <w:spacing w:after="120" w:before="80" w:line="312" w:lineRule="auto"/>
        <w:ind w:firstLine="0"/>
        <w:jc w:val="both"/>
      </w:pPr>
      <w:r>
        <w:rPr>
          <w:rFonts w:ascii="Times New Roman" w:hAnsi="Times New Roman" w:eastAsia="Times New Roman"/>
          <w:b/>
          <w:i w:val="0"/>
          <w:color w:val="000000"/>
          <w:sz w:val="26"/>
        </w:rPr>
        <w:t>I. THÔNG TIN CHUNG VỀ CÔNG TRÌNH</w:t>
      </w:r>
    </w:p>
    <w:p>
      <w:pPr>
        <w:keepNext w:val="0"/>
        <w:widowControl/>
        <w:spacing w:after="120" w:before="0" w:line="312" w:lineRule="auto"/>
        <w:ind w:firstLine="720"/>
        <w:jc w:val="both"/>
      </w:pPr>
      <w:r>
        <w:rPr>
          <w:rFonts w:ascii="Times New Roman" w:hAnsi="Times New Roman" w:eastAsia="Times New Roman"/>
          <w:b w:val="0"/>
          <w:i w:val="0"/>
          <w:color w:val="000000"/>
          <w:sz w:val="26"/>
        </w:rPr>
        <w:t>1. Tên công trình:</w:t>
      </w:r>
    </w:p>
    <w:p>
      <w:pPr>
        <w:keepNext w:val="0"/>
        <w:widowControl/>
        <w:spacing w:after="120" w:before="0" w:line="312" w:lineRule="auto"/>
        <w:ind w:firstLine="720"/>
        <w:jc w:val="both"/>
      </w:pPr>
      <w:r>
        <w:rPr>
          <w:rFonts w:ascii="Times New Roman" w:hAnsi="Times New Roman" w:eastAsia="Times New Roman"/>
          <w:b w:val="0"/>
          <w:i w:val="0"/>
          <w:color w:val="000000"/>
          <w:sz w:val="26"/>
        </w:rPr>
        <w:t>2. Mã định danh:</w:t>
      </w:r>
    </w:p>
    <w:p>
      <w:pPr>
        <w:keepNext w:val="0"/>
        <w:widowControl/>
        <w:spacing w:after="120" w:before="0" w:line="312" w:lineRule="auto"/>
        <w:ind w:firstLine="720"/>
        <w:jc w:val="both"/>
      </w:pPr>
      <w:r>
        <w:rPr>
          <w:rFonts w:ascii="Times New Roman" w:hAnsi="Times New Roman" w:eastAsia="Times New Roman"/>
          <w:b w:val="0"/>
          <w:i w:val="0"/>
          <w:color w:val="000000"/>
          <w:sz w:val="26"/>
        </w:rPr>
        <w:t>3. Loại, cấp công trình:</w:t>
      </w:r>
    </w:p>
    <w:p>
      <w:pPr>
        <w:keepNext w:val="0"/>
        <w:widowControl/>
        <w:spacing w:after="120" w:before="0" w:line="312" w:lineRule="auto"/>
        <w:ind w:firstLine="720"/>
        <w:jc w:val="both"/>
      </w:pPr>
      <w:r>
        <w:rPr>
          <w:rFonts w:ascii="Times New Roman" w:hAnsi="Times New Roman" w:eastAsia="Times New Roman"/>
          <w:b w:val="0"/>
          <w:i w:val="0"/>
          <w:color w:val="000000"/>
          <w:sz w:val="26"/>
        </w:rPr>
        <w:t>4. Tên dự án đầu tư xây dựng:</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5. Địa điểm xây dựng </w:t>
      </w:r>
      <w:r>
        <w:rPr>
          <w:rFonts w:ascii="Times New Roman" w:hAnsi="Times New Roman" w:eastAsia="Times New Roman"/>
          <w:b w:val="0"/>
          <w:i/>
          <w:color w:val="000000"/>
          <w:sz w:val="26"/>
        </w:rPr>
        <w:t>(ghi địa danh cấp xã, tỉnh)</w:t>
      </w:r>
      <w:r>
        <w:rPr>
          <w:rFonts w:ascii="Times New Roman" w:hAnsi="Times New Roman" w:eastAsia="Times New Roman"/>
          <w:b w:val="0"/>
          <w:i w:val="0"/>
          <w:color w:val="000000"/>
          <w:sz w:val="26"/>
        </w:rPr>
        <w:t>; vị trí xây dựng công trình trình thẩm định</w:t>
      </w:r>
      <w:r>
        <w:rPr>
          <w:rFonts w:ascii="Times New Roman" w:hAnsi="Times New Roman" w:eastAsia="Times New Roman"/>
          <w:b w:val="0"/>
          <w:i w:val="0"/>
          <w:color w:val="000000"/>
          <w:sz w:val="26"/>
          <w:vertAlign w:val="superscript"/>
        </w:rPr>
        <w:t>1</w:t>
      </w:r>
      <w:r>
        <w:rPr>
          <w:rFonts w:ascii="Times New Roman" w:hAnsi="Times New Roman" w:eastAsia="Times New Roman"/>
          <w:b w:val="0"/>
          <w:i w:val="0"/>
          <w:color w:val="000000"/>
          <w:sz w:val="26"/>
        </w:rPr>
        <w:t>; điểm đầu, điểm cuối và tóm tắt hướng tuyến công trình, một số điểm khống chế</w:t>
      </w:r>
      <w:r>
        <w:rPr>
          <w:rFonts w:ascii="Times New Roman" w:hAnsi="Times New Roman" w:eastAsia="Times New Roman"/>
          <w:b w:val="0"/>
          <w:i w:val="0"/>
          <w:color w:val="000000"/>
          <w:sz w:val="26"/>
          <w:vertAlign w:val="superscript"/>
        </w:rPr>
        <w:t>2</w:t>
      </w:r>
      <w:r>
        <w:rPr>
          <w:rFonts w:ascii="Times New Roman" w:hAnsi="Times New Roman" w:eastAsia="Times New Roman"/>
          <w:b w:val="0"/>
          <w:i w:val="0"/>
          <w:color w:val="000000"/>
          <w:sz w:val="26"/>
        </w:rPr>
        <w:t xml:space="preserve"> </w:t>
      </w:r>
      <w:r>
        <w:rPr>
          <w:rFonts w:ascii="Times New Roman" w:hAnsi="Times New Roman" w:eastAsia="Times New Roman"/>
          <w:b w:val="0"/>
          <w:i/>
          <w:color w:val="000000"/>
          <w:sz w:val="26"/>
        </w:rPr>
        <w:t>(ghi địa danh cấp xã, tỉnh)</w:t>
      </w:r>
      <w:r>
        <w:rPr>
          <w:rFonts w:ascii="Times New Roman" w:hAnsi="Times New Roman" w:eastAsia="Times New Roman"/>
          <w:b w:val="0"/>
          <w:i w:val="0"/>
          <w:color w:val="000000"/>
          <w:sz w:val="26"/>
        </w:rPr>
        <w:t>:</w:t>
      </w:r>
    </w:p>
    <w:p>
      <w:pPr>
        <w:keepNext w:val="0"/>
        <w:widowControl/>
        <w:spacing w:after="120" w:before="0" w:line="312" w:lineRule="auto"/>
        <w:ind w:firstLine="720"/>
        <w:jc w:val="both"/>
      </w:pPr>
      <w:r>
        <w:rPr>
          <w:rFonts w:ascii="Times New Roman" w:hAnsi="Times New Roman" w:eastAsia="Times New Roman"/>
          <w:b w:val="0"/>
          <w:i w:val="0"/>
          <w:color w:val="000000"/>
          <w:sz w:val="26"/>
        </w:rPr>
        <w:t>6. Chủ đầu tư:</w:t>
      </w:r>
    </w:p>
    <w:p>
      <w:pPr>
        <w:keepNext w:val="0"/>
        <w:widowControl/>
        <w:spacing w:after="120" w:before="0" w:line="312" w:lineRule="auto"/>
        <w:ind w:firstLine="720"/>
        <w:jc w:val="both"/>
      </w:pPr>
      <w:r>
        <w:rPr>
          <w:rFonts w:ascii="Times New Roman" w:hAnsi="Times New Roman" w:eastAsia="Times New Roman"/>
          <w:b w:val="0"/>
          <w:i w:val="0"/>
          <w:color w:val="000000"/>
          <w:sz w:val="26"/>
        </w:rPr>
        <w:t>7. Giá trị dự toán xây dựng công trình:</w:t>
      </w:r>
    </w:p>
    <w:p>
      <w:pPr>
        <w:keepNext w:val="0"/>
        <w:widowControl/>
        <w:spacing w:after="120" w:before="0" w:line="312" w:lineRule="auto"/>
        <w:ind w:firstLine="720"/>
        <w:jc w:val="both"/>
      </w:pPr>
      <w:r>
        <w:rPr>
          <w:rFonts w:ascii="Times New Roman" w:hAnsi="Times New Roman" w:eastAsia="Times New Roman"/>
          <w:b w:val="0"/>
          <w:i w:val="0"/>
          <w:color w:val="000000"/>
          <w:sz w:val="26"/>
        </w:rPr>
        <w:t>8. Nguồn vốn đầu tư:</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9. Nhà thầu thiết kế xây dựng: </w:t>
      </w:r>
      <w:r>
        <w:rPr>
          <w:rFonts w:ascii="Times New Roman" w:hAnsi="Times New Roman" w:eastAsia="Times New Roman"/>
          <w:b w:val="0"/>
          <w:i/>
          <w:color w:val="000000"/>
          <w:sz w:val="26"/>
        </w:rPr>
        <w:t>(tên nhà thầu, mã số doanh nghiệp)</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10. Nhà thầu khảo sát xây dựng: </w:t>
      </w:r>
      <w:r>
        <w:rPr>
          <w:rFonts w:ascii="Times New Roman" w:hAnsi="Times New Roman" w:eastAsia="Times New Roman"/>
          <w:b w:val="0"/>
          <w:i/>
          <w:color w:val="000000"/>
          <w:sz w:val="26"/>
        </w:rPr>
        <w:t>(tên nhà thầu, mã số doanh nghiệp)</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11. Nhà thầu thẩm tra thiết kế: </w:t>
      </w:r>
      <w:r>
        <w:rPr>
          <w:rFonts w:ascii="Times New Roman" w:hAnsi="Times New Roman" w:eastAsia="Times New Roman"/>
          <w:b w:val="0"/>
          <w:i/>
          <w:color w:val="000000"/>
          <w:sz w:val="26"/>
        </w:rPr>
        <w:t>(tên nhà thầu, mã số doanh nghiệp)</w:t>
      </w:r>
    </w:p>
    <w:p>
      <w:pPr>
        <w:keepNext/>
        <w:widowControl/>
        <w:spacing w:after="120" w:before="80" w:line="312" w:lineRule="auto"/>
        <w:ind w:firstLine="0"/>
        <w:jc w:val="both"/>
      </w:pPr>
      <w:r>
        <w:rPr>
          <w:rFonts w:ascii="Times New Roman" w:hAnsi="Times New Roman" w:eastAsia="Times New Roman"/>
          <w:b/>
          <w:i w:val="0"/>
          <w:color w:val="000000"/>
          <w:sz w:val="26"/>
        </w:rPr>
        <w:t>II. HỒ SƠ TRÌNH THẨM ĐỊNH THIẾT KẾ XÂY DỰNG</w:t>
      </w:r>
    </w:p>
    <w:p>
      <w:pPr>
        <w:keepNext w:val="0"/>
        <w:widowControl/>
        <w:spacing w:after="120" w:before="0" w:line="312" w:lineRule="auto"/>
        <w:ind w:firstLine="720"/>
        <w:jc w:val="both"/>
      </w:pPr>
      <w:r>
        <w:rPr>
          <w:rFonts w:ascii="Times New Roman" w:hAnsi="Times New Roman" w:eastAsia="Times New Roman"/>
          <w:b w:val="0"/>
          <w:i w:val="0"/>
          <w:color w:val="000000"/>
          <w:sz w:val="26"/>
        </w:rPr>
        <w:t>1. Văn bản pháp lý:</w:t>
      </w:r>
    </w:p>
    <w:p>
      <w:pPr>
        <w:keepNext w:val="0"/>
        <w:widowControl/>
        <w:spacing w:after="120" w:before="0" w:line="312" w:lineRule="auto"/>
        <w:ind w:firstLine="720"/>
        <w:jc w:val="both"/>
      </w:pPr>
      <w:r>
        <w:rPr>
          <w:rFonts w:ascii="Times New Roman" w:hAnsi="Times New Roman" w:eastAsia="Times New Roman"/>
          <w:b w:val="0"/>
          <w:i/>
          <w:color w:val="000000"/>
          <w:sz w:val="26"/>
        </w:rPr>
        <w:t>(Liệt kê các văn bản pháp lý có liên quan của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2. Hồ sơ, tài liệu khảo sát xây dựng, thiết kế xây dựng, thẩm tra:</w:t>
      </w:r>
    </w:p>
    <w:p>
      <w:pPr>
        <w:keepNext w:val="0"/>
        <w:widowControl/>
        <w:spacing w:after="120" w:before="0" w:line="312" w:lineRule="auto"/>
        <w:ind w:firstLine="720"/>
        <w:jc w:val="both"/>
      </w:pPr>
      <w:r>
        <w:rPr>
          <w:rFonts w:ascii="Times New Roman" w:hAnsi="Times New Roman" w:eastAsia="Times New Roman"/>
          <w:b w:val="0"/>
          <w:i w:val="0"/>
          <w:color w:val="000000"/>
          <w:sz w:val="26"/>
        </w:rPr>
        <w:t>3. Năng lực hành nghề hoạt động xây dựng của các cá nhân tham gia khảo sát xây dựng, thiết kế xây dựng, thẩm tra thiết kế xây dựng công trình:</w:t>
      </w:r>
    </w:p>
    <w:p>
      <w:pPr>
        <w:keepNext w:val="0"/>
        <w:widowControl/>
        <w:spacing w:after="120" w:before="0" w:line="312" w:lineRule="auto"/>
        <w:ind w:firstLine="720"/>
        <w:jc w:val="both"/>
      </w:pPr>
      <w:r>
        <w:rPr>
          <w:rFonts w:ascii="Times New Roman" w:hAnsi="Times New Roman" w:eastAsia="Times New Roman"/>
          <w:b w:val="0"/>
          <w:i/>
          <w:color w:val="000000"/>
          <w:sz w:val="26"/>
        </w:rPr>
        <w:t>Liệt kê: Mã số chứng chỉ hành nghề hoạt động xây dựng của các chức danh chủ nhiệm khảo sát xây dựng; chủ nhiệm, chủ trì các bộ môn thiết kế; chủ nhiệm, chủ trì thẩm tra.</w:t>
      </w:r>
    </w:p>
    <w:p>
      <w:pPr>
        <w:keepNext/>
        <w:widowControl/>
        <w:spacing w:after="120" w:before="80" w:line="312" w:lineRule="auto"/>
        <w:ind w:firstLine="0"/>
        <w:jc w:val="both"/>
      </w:pPr>
      <w:r>
        <w:rPr>
          <w:rFonts w:ascii="Times New Roman" w:hAnsi="Times New Roman" w:eastAsia="Times New Roman"/>
          <w:b/>
          <w:i w:val="0"/>
          <w:color w:val="000000"/>
          <w:sz w:val="26"/>
        </w:rPr>
        <w:t>III. NỘI DUNG HỒ SƠ TRÌNH THẨM ĐỊNH</w:t>
      </w:r>
    </w:p>
    <w:p>
      <w:pPr>
        <w:keepNext w:val="0"/>
        <w:widowControl/>
        <w:spacing w:after="120" w:before="0" w:line="312" w:lineRule="auto"/>
        <w:ind w:firstLine="720"/>
        <w:jc w:val="both"/>
      </w:pPr>
      <w:r>
        <w:rPr>
          <w:rFonts w:ascii="Times New Roman" w:hAnsi="Times New Roman" w:eastAsia="Times New Roman"/>
          <w:b w:val="0"/>
          <w:i w:val="0"/>
          <w:color w:val="000000"/>
          <w:sz w:val="26"/>
        </w:rPr>
        <w:t>Tóm tắt giải pháp thiết kế chủ yếu về: Kiến trúc, nền, móng, kết cấu, hệ thống kỹ thuật công trình và các nội dung khác (nếu có).</w:t>
      </w:r>
    </w:p>
    <w:p>
      <w:pPr>
        <w:keepNext/>
        <w:widowControl/>
        <w:spacing w:after="120" w:before="80" w:line="312" w:lineRule="auto"/>
        <w:ind w:firstLine="0"/>
        <w:jc w:val="both"/>
      </w:pPr>
      <w:r>
        <w:rPr>
          <w:rFonts w:ascii="Times New Roman" w:hAnsi="Times New Roman" w:eastAsia="Times New Roman"/>
          <w:b/>
          <w:i w:val="0"/>
          <w:color w:val="000000"/>
          <w:sz w:val="26"/>
        </w:rPr>
        <w:t>IV. PHẠM VI VÀ NGUYÊN TẮC THẨM ĐỊNH</w:t>
      </w:r>
    </w:p>
    <w:p>
      <w:pPr>
        <w:keepNext w:val="0"/>
        <w:widowControl/>
        <w:spacing w:after="120" w:before="0" w:line="312" w:lineRule="auto"/>
        <w:ind w:firstLine="720"/>
        <w:jc w:val="both"/>
      </w:pPr>
      <w:r>
        <w:rPr>
          <w:rFonts w:ascii="Times New Roman" w:hAnsi="Times New Roman" w:eastAsia="Times New Roman"/>
          <w:b w:val="0"/>
          <w:i/>
          <w:color w:val="000000"/>
          <w:sz w:val="26"/>
        </w:rPr>
        <w:t>Nêu phạm vi thực hiện thẩm định thiết kế xây dựng triển khai sau khi dự án được phê duyệt của chủ đầu tư theo quy định tại khoản 2 Điều 41 của Nghị định này.</w:t>
      </w:r>
    </w:p>
    <w:p>
      <w:pPr>
        <w:keepNext/>
        <w:widowControl/>
        <w:spacing w:after="120" w:before="80" w:line="312" w:lineRule="auto"/>
        <w:ind w:firstLine="0"/>
        <w:jc w:val="both"/>
      </w:pPr>
      <w:r>
        <w:rPr>
          <w:rFonts w:ascii="Times New Roman" w:hAnsi="Times New Roman" w:eastAsia="Times New Roman"/>
          <w:b/>
          <w:i w:val="0"/>
          <w:color w:val="000000"/>
          <w:sz w:val="26"/>
        </w:rPr>
        <w:t>V. KẾT QUẢ THẨM ĐỊNH THIẾT KẾ XÂY DỰNG</w:t>
      </w:r>
    </w:p>
    <w:p>
      <w:pPr>
        <w:keepNext w:val="0"/>
        <w:widowControl/>
        <w:spacing w:after="120" w:before="0" w:line="312" w:lineRule="auto"/>
        <w:ind w:firstLine="720"/>
        <w:jc w:val="both"/>
      </w:pPr>
      <w:r>
        <w:rPr>
          <w:rFonts w:ascii="Times New Roman" w:hAnsi="Times New Roman" w:eastAsia="Times New Roman"/>
          <w:b w:val="0"/>
          <w:i w:val="0"/>
          <w:color w:val="000000"/>
          <w:sz w:val="26"/>
        </w:rPr>
        <w:t>1. Việc đáp ứng các yêu cầu của nhiệm vụ thiết kế.</w:t>
      </w:r>
    </w:p>
    <w:p>
      <w:pPr>
        <w:keepNext w:val="0"/>
        <w:widowControl/>
        <w:spacing w:after="120" w:before="0" w:line="312" w:lineRule="auto"/>
        <w:ind w:firstLine="720"/>
        <w:jc w:val="both"/>
      </w:pPr>
      <w:r>
        <w:rPr>
          <w:rFonts w:ascii="Times New Roman" w:hAnsi="Times New Roman" w:eastAsia="Times New Roman"/>
          <w:b w:val="0"/>
          <w:i w:val="0"/>
          <w:color w:val="000000"/>
          <w:sz w:val="26"/>
        </w:rPr>
        <w:t>2. Sự phù hợp của thiết kế xây dựng triển khai sau khi dự án được phê duyệt so với thiết kế xây dựng tại Báo cáo nghiên cứu khả thi.</w:t>
      </w:r>
    </w:p>
    <w:p>
      <w:pPr>
        <w:keepNext w:val="0"/>
        <w:widowControl/>
        <w:spacing w:after="120" w:before="0" w:line="312" w:lineRule="auto"/>
        <w:ind w:firstLine="720"/>
        <w:jc w:val="both"/>
      </w:pPr>
      <w:r>
        <w:rPr>
          <w:rFonts w:ascii="Times New Roman" w:hAnsi="Times New Roman" w:eastAsia="Times New Roman"/>
          <w:b w:val="0"/>
          <w:i w:val="0"/>
          <w:color w:val="000000"/>
          <w:sz w:val="26"/>
        </w:rPr>
        <w:t>3. Sự tuân thủ quy chuẩn kỹ thuật, tiêu chuẩn áp dụng, quy định của pháp luật về sử dụng vật liệu xây dựng cho công trình.</w:t>
      </w:r>
    </w:p>
    <w:p>
      <w:pPr>
        <w:keepNext w:val="0"/>
        <w:widowControl/>
        <w:spacing w:after="120" w:before="0" w:line="312" w:lineRule="auto"/>
        <w:ind w:firstLine="720"/>
        <w:jc w:val="both"/>
      </w:pPr>
      <w:r>
        <w:rPr>
          <w:rFonts w:ascii="Times New Roman" w:hAnsi="Times New Roman" w:eastAsia="Times New Roman"/>
          <w:b w:val="0"/>
          <w:i w:val="0"/>
          <w:color w:val="000000"/>
          <w:sz w:val="26"/>
        </w:rPr>
        <w:t>4. Đánh giá an toàn chịu lực công trình và bảo đảm an toàn của công trình lân cận; đánh giá giải pháp thiết kế về phòng cháy và chữa cháy theo quy định của pháp luật về phòng cháy, chữa cháy và cứu nạn, cứu hộ; sự hợp lý của việc lựa chọn dây chuyền và thiết bị công nghệ đối với thiết kế công trình có yêu cầu về công nghệ.</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5. Sự phù hợp giữa khối lượng chủ yếu của dự toán với khối lượng thiết kế; sự phù hợp của giá trị dự toán xây dựng công trình với giá trị tổng mức đầu tư xây dựng; xác định giá trị dự toán công trình </w:t>
      </w:r>
      <w:r>
        <w:rPr>
          <w:rFonts w:ascii="Times New Roman" w:hAnsi="Times New Roman" w:eastAsia="Times New Roman"/>
          <w:b w:val="0"/>
          <w:i/>
          <w:color w:val="000000"/>
          <w:sz w:val="26"/>
        </w:rPr>
        <w:t>(nội dung này được thực hiện theo yêu cầu của dự án được phân loại theo hình thức đầu tư).</w:t>
      </w:r>
    </w:p>
    <w:p>
      <w:pPr>
        <w:keepNext w:val="0"/>
        <w:widowControl/>
        <w:spacing w:after="120" w:before="0" w:line="312" w:lineRule="auto"/>
        <w:ind w:firstLine="720"/>
        <w:jc w:val="both"/>
      </w:pPr>
      <w:r>
        <w:rPr>
          <w:rFonts w:ascii="Times New Roman" w:hAnsi="Times New Roman" w:eastAsia="Times New Roman"/>
          <w:b w:val="0"/>
          <w:i w:val="0"/>
          <w:color w:val="000000"/>
          <w:sz w:val="26"/>
        </w:rPr>
        <w:t>6. Việc đáp ứng điều kiện năng lực của các chủ thể thực hiện khảo sát xây dựng, thiết kế xây dựng và dự toán xây dựng theo quy định của Luật này và quy định khác của pháp luật có liên quan.</w:t>
      </w:r>
    </w:p>
    <w:p>
      <w:pPr>
        <w:keepNext w:val="0"/>
        <w:widowControl/>
        <w:spacing w:after="120" w:before="0" w:line="312" w:lineRule="auto"/>
        <w:ind w:firstLine="720"/>
        <w:jc w:val="both"/>
      </w:pPr>
      <w:r>
        <w:rPr>
          <w:rFonts w:ascii="Times New Roman" w:hAnsi="Times New Roman" w:eastAsia="Times New Roman"/>
          <w:b w:val="0"/>
          <w:i w:val="0"/>
          <w:color w:val="000000"/>
          <w:sz w:val="26"/>
        </w:rPr>
        <w:t>7. Các nội dung khác theo quy định của pháp luật có liên quan và yêu cầu của chủ đầu tư (nếu có).</w:t>
      </w:r>
    </w:p>
    <w:p>
      <w:pPr>
        <w:keepNext/>
        <w:widowControl/>
        <w:spacing w:after="120" w:before="80" w:line="312" w:lineRule="auto"/>
        <w:ind w:firstLine="0"/>
        <w:jc w:val="both"/>
      </w:pPr>
      <w:r>
        <w:rPr>
          <w:rFonts w:ascii="Times New Roman" w:hAnsi="Times New Roman" w:eastAsia="Times New Roman"/>
          <w:b/>
          <w:i w:val="0"/>
          <w:color w:val="000000"/>
          <w:sz w:val="26"/>
        </w:rPr>
        <w:t>VI. KẾT LUẬN VÀ KIẾN NGHỊ</w:t>
      </w:r>
    </w:p>
    <w:p>
      <w:pPr>
        <w:keepNext w:val="0"/>
        <w:widowControl/>
        <w:spacing w:after="120" w:before="0" w:line="312" w:lineRule="auto"/>
        <w:ind w:firstLine="720"/>
        <w:jc w:val="both"/>
      </w:pPr>
      <w:r>
        <w:rPr>
          <w:rFonts w:ascii="Times New Roman" w:hAnsi="Times New Roman" w:eastAsia="Times New Roman"/>
          <w:b w:val="0"/>
          <w:i w:val="0"/>
          <w:color w:val="000000"/>
          <w:sz w:val="26"/>
        </w:rPr>
        <w:t>Thiết kế xây dựng triển khai sau khi dự án được phê duyệt ... (tên công trình/dự án) đủ điều kiện/chưa đủ điều kiện/ chỉ đủ điều kiện sau khi hoàn thiện các nội dung yêu cầu để tổng hợp, trình phê duyệt và triển khai các bước tiếp theo.</w:t>
      </w:r>
    </w:p>
    <w:p>
      <w:pPr>
        <w:keepNext w:val="0"/>
        <w:widowControl/>
        <w:spacing w:after="120" w:before="0" w:line="312" w:lineRule="auto"/>
        <w:ind w:firstLine="720"/>
        <w:jc w:val="both"/>
      </w:pPr>
      <w:r>
        <w:rPr>
          <w:rFonts w:ascii="Times New Roman" w:hAnsi="Times New Roman" w:eastAsia="Times New Roman"/>
          <w:b w:val="0"/>
          <w:i w:val="0"/>
          <w:color w:val="000000"/>
          <w:sz w:val="26"/>
        </w:rPr>
        <w:t>Yêu cầu sửa đổi, bổ sung, hoàn thiện (nếu có).</w:t>
      </w:r>
    </w:p>
    <w:tbl>
      <w:tblPr>
        <w:tblW w:type="auto" w:w="0"/>
        <w:jc w:val="center"/>
        <w:tblLayout w:type="fixed"/>
        <w:tblLook w:firstColumn="1" w:firstRow="1" w:lastColumn="0" w:lastRow="0" w:noHBand="0" w:noVBand="1" w:val="04A0"/>
      </w:tblPr>
      <w:tblGrid>
        <w:gridCol w:w="4989"/>
        <w:gridCol w:w="4082"/>
      </w:tblGrid>
      <w:tr>
        <w:trPr>
          <w:cantSplit/>
        </w:trPr>
        <w:tc>
          <w:tcPr>
            <w:tcW w:type="dxa" w:w="4989"/>
            <w:vAlign w:val="top"/>
          </w:tcPr>
          <w:p>
            <w:pPr>
              <w:keepNext w:val="0"/>
              <w:widowControl/>
              <w:spacing w:after="560" w:before="0" w:line="264" w:lineRule="auto"/>
              <w:ind w:firstLine="0"/>
              <w:jc w:val="left"/>
            </w:pPr>
            <w:r>
              <w:rPr>
                <w:rFonts w:ascii="Times New Roman" w:hAnsi="Times New Roman" w:eastAsia="Times New Roman"/>
                <w:b/>
                <w:i/>
                <w:color w:val="000000"/>
                <w:sz w:val="24"/>
              </w:rPr>
              <w:t>Nơi nhận:</w:t>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br/>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t>- Như trên;</w:t>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br/>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t>- Lưu: ....</w:t>
            </w:r>
          </w:p>
        </w:tc>
        <w:tc>
          <w:tcPr>
            <w:tcW w:type="dxa" w:w="4082"/>
            <w:vAlign w:val="top"/>
          </w:tcPr>
          <w:p>
            <w:pPr>
              <w:keepNext w:val="0"/>
              <w:widowControl/>
              <w:spacing w:after="560" w:before="0" w:line="264" w:lineRule="auto"/>
              <w:ind w:firstLine="0"/>
              <w:jc w:val="center"/>
            </w:pPr>
            <w:r>
              <w:rPr>
                <w:rFonts w:ascii="Times New Roman" w:hAnsi="Times New Roman" w:eastAsia="Times New Roman"/>
                <w:b/>
                <w:i w:val="0"/>
                <w:color w:val="000000"/>
                <w:sz w:val="26"/>
              </w:rPr>
              <w:t>CƠ QUAN/ĐƠN VỊ THẨM ĐỊNH</w:t>
            </w:r>
            <w:r>
              <w:rPr>
                <w:rFonts w:ascii="Times New Roman" w:hAnsi="Times New Roman" w:eastAsia="Times New Roman"/>
                <w:b/>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i w:val="0"/>
                <w:color w:val="000000"/>
                <w:sz w:val="26"/>
              </w:rPr>
            </w:r>
            <w:r>
              <w:rPr>
                <w:rFonts w:ascii="Times New Roman" w:hAnsi="Times New Roman" w:eastAsia="Times New Roman"/>
                <w:b w:val="0"/>
                <w:i/>
                <w:color w:val="000000"/>
                <w:sz w:val="24"/>
              </w:rPr>
              <w:t>(Ký, ghi rõ họ và tên, chức vụ và đóng dấu)</w:t>
            </w:r>
          </w:p>
        </w:tc>
      </w:tr>
    </w:tbl>
    <w:p>
      <w:pPr>
        <w:keepNext w:val="0"/>
        <w:widowControl/>
        <w:spacing w:after="120" w:before="0" w:line="312" w:lineRule="auto"/>
        <w:ind w:firstLine="720"/>
        <w:jc w:val="both"/>
      </w:pPr>
      <w:r>
        <w:rPr>
          <w:rFonts w:ascii="Times New Roman" w:hAnsi="Times New Roman" w:eastAsia="Times New Roman"/>
          <w:b w:val="0"/>
          <w:i w:val="0"/>
          <w:color w:val="000000"/>
          <w:sz w:val="22"/>
          <w:vertAlign w:val="superscript"/>
        </w:rPr>
        <w:t>1</w:t>
      </w:r>
      <w:r>
        <w:rPr>
          <w:rFonts w:ascii="Times New Roman" w:hAnsi="Times New Roman" w:eastAsia="Times New Roman"/>
          <w:b w:val="0"/>
          <w:i w:val="0"/>
          <w:color w:val="000000"/>
          <w:sz w:val="22"/>
        </w:rPr>
        <w:t xml:space="preserve"> Ghi thông tin về lô/ô đất,... trong trường hợp chỉ thẩm định đối với một hoặc một số công trình của dự án.</w:t>
      </w:r>
    </w:p>
    <w:p>
      <w:pPr>
        <w:keepNext w:val="0"/>
        <w:widowControl/>
        <w:spacing w:after="120" w:before="0" w:line="312" w:lineRule="auto"/>
        <w:ind w:firstLine="720"/>
        <w:jc w:val="both"/>
      </w:pPr>
      <w:r>
        <w:rPr>
          <w:rFonts w:ascii="Times New Roman" w:hAnsi="Times New Roman" w:eastAsia="Times New Roman"/>
          <w:b w:val="0"/>
          <w:i w:val="0"/>
          <w:color w:val="000000"/>
          <w:sz w:val="22"/>
          <w:vertAlign w:val="superscript"/>
        </w:rPr>
        <w:t>2</w:t>
      </w:r>
      <w:r>
        <w:rPr>
          <w:rFonts w:ascii="Times New Roman" w:hAnsi="Times New Roman" w:eastAsia="Times New Roman"/>
          <w:b w:val="0"/>
          <w:i w:val="0"/>
          <w:color w:val="000000"/>
          <w:sz w:val="22"/>
        </w:rPr>
        <w:t xml:space="preserve"> Đối với công trình xây dựng theo tuyến theo quy định tại khoản 3 Điều 3 Nghị định này.</w:t>
      </w:r>
    </w:p>
    <w:sectPr w:rsidR="00FC693F" w:rsidRPr="0006063C" w:rsidSect="00034616">
      <w:headerReference w:type="default" r:id="rId9"/>
      <w:headerReference w:type="first" r:id="rId10"/>
      <w:pgSz w:w="11906" w:h="16838"/>
      <w:pgMar w:top="1417" w:right="1134" w:bottom="1417" w:left="1701" w:header="567"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fldSimple w:instr="PAGE"/>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color w:val="000000"/>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12 – Thông báo thẩm định thiết kế sau phê duyệt dự án</dc:title>
  <dc:subject>Phụ lục I – 217/2026/NĐ-CP</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